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33C1" w14:textId="77777777" w:rsidR="002043B4" w:rsidRPr="00E84234" w:rsidRDefault="002043B4" w:rsidP="00BE60AA">
      <w:pPr>
        <w:pStyle w:val="Normal1"/>
        <w:rPr>
          <w:rStyle w:val="aff3"/>
          <w:rtl/>
        </w:rPr>
      </w:pPr>
    </w:p>
    <w:p w14:paraId="21E90FB9" w14:textId="77777777" w:rsidR="00A53B8E" w:rsidRPr="00FC7FC1" w:rsidRDefault="00A53B8E" w:rsidP="00BE60AA">
      <w:pPr>
        <w:jc w:val="center"/>
        <w:rPr>
          <w:b/>
          <w:bCs/>
          <w:sz w:val="36"/>
          <w:szCs w:val="36"/>
        </w:rPr>
      </w:pPr>
      <w:r w:rsidRPr="00FC7FC1">
        <w:rPr>
          <w:b/>
          <w:bCs/>
          <w:sz w:val="36"/>
          <w:szCs w:val="36"/>
        </w:rPr>
        <w:t>AFI Europe N.V.</w:t>
      </w:r>
    </w:p>
    <w:p w14:paraId="050D00A8" w14:textId="77777777" w:rsidR="00A53B8E" w:rsidRPr="00FC7FC1" w:rsidRDefault="00A53B8E" w:rsidP="00BE60AA">
      <w:pPr>
        <w:jc w:val="center"/>
        <w:rPr>
          <w:b/>
          <w:bCs/>
          <w:sz w:val="36"/>
          <w:szCs w:val="36"/>
        </w:rPr>
      </w:pPr>
    </w:p>
    <w:p w14:paraId="07A87FEE" w14:textId="321736C0" w:rsidR="00A53B8E" w:rsidRPr="00FC7FC1" w:rsidRDefault="00A53B8E" w:rsidP="00BE60AA">
      <w:pPr>
        <w:jc w:val="center"/>
        <w:outlineLvl w:val="1"/>
        <w:rPr>
          <w:b/>
          <w:bCs/>
          <w:sz w:val="36"/>
          <w:szCs w:val="36"/>
          <w:lang w:bidi="he-IL"/>
        </w:rPr>
      </w:pPr>
      <w:bookmarkStart w:id="0" w:name="H1_Unaudited_Condensed_Consolidated"/>
      <w:r w:rsidRPr="00FC7FC1">
        <w:rPr>
          <w:b/>
          <w:bCs/>
          <w:sz w:val="36"/>
          <w:szCs w:val="36"/>
        </w:rPr>
        <w:t>Unaudited Condensed Consolidated</w:t>
      </w:r>
      <w:bookmarkEnd w:id="0"/>
      <w:r w:rsidR="008A60EA">
        <w:rPr>
          <w:b/>
          <w:bCs/>
          <w:sz w:val="36"/>
          <w:szCs w:val="36"/>
          <w:lang w:bidi="he-IL"/>
        </w:rPr>
        <w:t xml:space="preserve"> </w:t>
      </w:r>
      <w:r w:rsidR="008A60EA">
        <w:rPr>
          <w:b/>
          <w:bCs/>
          <w:sz w:val="36"/>
          <w:szCs w:val="36"/>
          <w:lang w:bidi="he-IL"/>
        </w:rPr>
        <w:br/>
      </w:r>
      <w:r w:rsidRPr="00FC7FC1">
        <w:rPr>
          <w:b/>
          <w:bCs/>
          <w:sz w:val="36"/>
          <w:szCs w:val="36"/>
          <w:lang w:bidi="he-IL"/>
        </w:rPr>
        <w:t xml:space="preserve">Interim </w:t>
      </w:r>
      <w:r w:rsidRPr="00FC7FC1">
        <w:rPr>
          <w:b/>
          <w:bCs/>
          <w:sz w:val="36"/>
          <w:szCs w:val="36"/>
        </w:rPr>
        <w:t>Financial Statements</w:t>
      </w:r>
      <w:r w:rsidR="008A60EA">
        <w:rPr>
          <w:b/>
          <w:bCs/>
          <w:sz w:val="36"/>
          <w:szCs w:val="36"/>
          <w:lang w:bidi="he-IL"/>
        </w:rPr>
        <w:t xml:space="preserve"> </w:t>
      </w:r>
      <w:r w:rsidR="008A60EA">
        <w:rPr>
          <w:b/>
          <w:bCs/>
          <w:sz w:val="36"/>
          <w:szCs w:val="36"/>
          <w:lang w:bidi="he-IL"/>
        </w:rPr>
        <w:br/>
      </w:r>
      <w:r w:rsidR="008A60EA">
        <w:rPr>
          <w:b/>
          <w:bCs/>
          <w:sz w:val="36"/>
          <w:szCs w:val="36"/>
          <w:lang w:bidi="he-IL"/>
        </w:rPr>
        <w:br/>
      </w:r>
      <w:r w:rsidRPr="00FC7FC1">
        <w:rPr>
          <w:b/>
          <w:bCs/>
          <w:sz w:val="36"/>
          <w:szCs w:val="36"/>
        </w:rPr>
        <w:t xml:space="preserve">As at </w:t>
      </w:r>
      <w:r w:rsidR="00C632F1">
        <w:rPr>
          <w:b/>
          <w:bCs/>
          <w:sz w:val="36"/>
          <w:szCs w:val="36"/>
        </w:rPr>
        <w:t>September</w:t>
      </w:r>
      <w:r w:rsidRPr="00FC7FC1">
        <w:rPr>
          <w:b/>
          <w:bCs/>
          <w:sz w:val="36"/>
          <w:szCs w:val="36"/>
        </w:rPr>
        <w:t xml:space="preserve"> 3</w:t>
      </w:r>
      <w:r>
        <w:rPr>
          <w:b/>
          <w:bCs/>
          <w:sz w:val="36"/>
          <w:szCs w:val="36"/>
        </w:rPr>
        <w:t>0</w:t>
      </w:r>
      <w:r w:rsidRPr="00FC7FC1">
        <w:rPr>
          <w:b/>
          <w:bCs/>
          <w:sz w:val="36"/>
          <w:szCs w:val="36"/>
        </w:rPr>
        <w:t xml:space="preserve">, </w:t>
      </w:r>
      <w:r w:rsidR="0006570B">
        <w:rPr>
          <w:b/>
          <w:bCs/>
          <w:sz w:val="36"/>
          <w:szCs w:val="36"/>
          <w:rtl/>
        </w:rPr>
        <w:t>2024</w:t>
      </w:r>
    </w:p>
    <w:p w14:paraId="66408CD9" w14:textId="77777777" w:rsidR="00A53B8E" w:rsidRPr="00FC7FC1" w:rsidRDefault="00A53B8E" w:rsidP="00BE60AA">
      <w:pPr>
        <w:ind w:right="284"/>
        <w:rPr>
          <w:b/>
          <w:bCs/>
          <w:sz w:val="36"/>
          <w:szCs w:val="36"/>
        </w:rPr>
      </w:pPr>
    </w:p>
    <w:p w14:paraId="7C006859" w14:textId="77777777" w:rsidR="00B756AF" w:rsidRPr="00FC7FC1" w:rsidRDefault="00B756AF" w:rsidP="00BE60AA">
      <w:pPr>
        <w:jc w:val="center"/>
        <w:rPr>
          <w:b/>
          <w:bCs/>
        </w:rPr>
        <w:sectPr w:rsidR="00B756AF" w:rsidRPr="00FC7FC1" w:rsidSect="00A47A76">
          <w:footerReference w:type="even" r:id="rId11"/>
          <w:footerReference w:type="default" r:id="rId12"/>
          <w:endnotePr>
            <w:numFmt w:val="lowerLetter"/>
          </w:endnotePr>
          <w:pgSz w:w="11906" w:h="16838" w:code="1"/>
          <w:pgMar w:top="6406" w:right="1134" w:bottom="850" w:left="1134" w:header="567" w:footer="1984" w:gutter="0"/>
          <w:paperSrc w:first="263" w:other="263"/>
          <w:cols w:space="709"/>
          <w:bidi/>
          <w:rtlGutter/>
          <w:docGrid w:linePitch="299"/>
        </w:sectPr>
      </w:pPr>
    </w:p>
    <w:p w14:paraId="36B02042" w14:textId="77777777" w:rsidR="00B756AF" w:rsidRPr="00FC7FC1" w:rsidRDefault="00B756AF" w:rsidP="00BE60AA">
      <w:pPr>
        <w:tabs>
          <w:tab w:val="decimal" w:pos="8352"/>
        </w:tabs>
        <w:jc w:val="right"/>
        <w:rPr>
          <w:sz w:val="22"/>
          <w:szCs w:val="22"/>
        </w:rPr>
      </w:pPr>
      <w:r w:rsidRPr="00FC7FC1">
        <w:rPr>
          <w:sz w:val="22"/>
          <w:szCs w:val="22"/>
        </w:rPr>
        <w:lastRenderedPageBreak/>
        <w:t>AFI Europe N.V.</w:t>
      </w:r>
    </w:p>
    <w:p w14:paraId="1DD25C9F" w14:textId="77777777" w:rsidR="00B756AF" w:rsidRPr="00FC7FC1" w:rsidRDefault="00B756AF" w:rsidP="00BE60AA">
      <w:pPr>
        <w:tabs>
          <w:tab w:val="decimal" w:pos="8352"/>
        </w:tabs>
        <w:rPr>
          <w:sz w:val="22"/>
          <w:szCs w:val="22"/>
        </w:rPr>
      </w:pPr>
    </w:p>
    <w:p w14:paraId="2A37EEAB" w14:textId="68A2F3A3" w:rsidR="00B756AF" w:rsidRPr="00FC7FC1" w:rsidRDefault="00B756AF" w:rsidP="00BE60AA">
      <w:pPr>
        <w:pBdr>
          <w:bottom w:val="single" w:sz="6" w:space="1" w:color="auto"/>
        </w:pBdr>
        <w:tabs>
          <w:tab w:val="decimal" w:pos="8352"/>
        </w:tabs>
        <w:rPr>
          <w:sz w:val="22"/>
          <w:szCs w:val="22"/>
          <w:lang w:bidi="he-IL"/>
        </w:rPr>
      </w:pPr>
      <w:r w:rsidRPr="00FC7FC1">
        <w:rPr>
          <w:b/>
          <w:sz w:val="22"/>
          <w:szCs w:val="22"/>
        </w:rPr>
        <w:t xml:space="preserve">Unaudited Interim Financial Statements </w:t>
      </w:r>
      <w:r w:rsidR="002F3440" w:rsidRPr="00FC7FC1">
        <w:rPr>
          <w:b/>
          <w:sz w:val="22"/>
          <w:szCs w:val="22"/>
        </w:rPr>
        <w:t xml:space="preserve">as at </w:t>
      </w:r>
      <w:r w:rsidR="00C632F1">
        <w:rPr>
          <w:b/>
          <w:sz w:val="22"/>
          <w:szCs w:val="22"/>
        </w:rPr>
        <w:t>September</w:t>
      </w:r>
      <w:r w:rsidR="00AC7A83" w:rsidRPr="00FC7FC1">
        <w:rPr>
          <w:b/>
          <w:sz w:val="22"/>
          <w:szCs w:val="22"/>
        </w:rPr>
        <w:t xml:space="preserve"> 3</w:t>
      </w:r>
      <w:r w:rsidR="00AC7A83">
        <w:rPr>
          <w:b/>
          <w:sz w:val="22"/>
          <w:szCs w:val="22"/>
        </w:rPr>
        <w:t>0</w:t>
      </w:r>
      <w:r w:rsidRPr="00FC7FC1">
        <w:rPr>
          <w:b/>
          <w:sz w:val="22"/>
          <w:szCs w:val="22"/>
        </w:rPr>
        <w:t xml:space="preserve">, </w:t>
      </w:r>
      <w:r w:rsidR="0006570B">
        <w:rPr>
          <w:b/>
          <w:sz w:val="22"/>
          <w:szCs w:val="22"/>
        </w:rPr>
        <w:t>2024</w:t>
      </w:r>
    </w:p>
    <w:p w14:paraId="3ECBE4B9" w14:textId="77777777" w:rsidR="00B756AF" w:rsidRPr="00FC7FC1" w:rsidRDefault="00B756AF" w:rsidP="00BE60AA">
      <w:pPr>
        <w:tabs>
          <w:tab w:val="decimal" w:pos="8352"/>
        </w:tabs>
        <w:rPr>
          <w:sz w:val="22"/>
          <w:szCs w:val="22"/>
        </w:rPr>
      </w:pPr>
    </w:p>
    <w:p w14:paraId="2F125570" w14:textId="77777777" w:rsidR="00B756AF" w:rsidRPr="00FC7FC1" w:rsidRDefault="00B756AF" w:rsidP="00BE60AA">
      <w:pPr>
        <w:tabs>
          <w:tab w:val="decimal" w:pos="8352"/>
        </w:tabs>
        <w:rPr>
          <w:sz w:val="22"/>
          <w:szCs w:val="22"/>
        </w:rPr>
      </w:pPr>
    </w:p>
    <w:p w14:paraId="6D64876C" w14:textId="77777777" w:rsidR="00B756AF" w:rsidRPr="00FC7FC1" w:rsidRDefault="00B756AF" w:rsidP="00BE60AA">
      <w:pPr>
        <w:tabs>
          <w:tab w:val="decimal" w:pos="8352"/>
        </w:tabs>
        <w:outlineLvl w:val="2"/>
        <w:rPr>
          <w:sz w:val="22"/>
          <w:szCs w:val="22"/>
        </w:rPr>
      </w:pPr>
      <w:bookmarkStart w:id="1" w:name="H1_Contents"/>
      <w:bookmarkStart w:id="2" w:name="H2_Contents"/>
      <w:r w:rsidRPr="00FC7FC1">
        <w:rPr>
          <w:b/>
          <w:sz w:val="22"/>
          <w:szCs w:val="22"/>
        </w:rPr>
        <w:t>Contents</w:t>
      </w:r>
    </w:p>
    <w:bookmarkEnd w:id="1"/>
    <w:bookmarkEnd w:id="2"/>
    <w:p w14:paraId="44AC1CFD" w14:textId="77777777" w:rsidR="00B756AF" w:rsidRPr="00FC7FC1" w:rsidRDefault="00B756AF" w:rsidP="00BE60AA">
      <w:pPr>
        <w:tabs>
          <w:tab w:val="decimal" w:pos="8352"/>
        </w:tabs>
        <w:rPr>
          <w:sz w:val="22"/>
          <w:szCs w:val="22"/>
        </w:rPr>
      </w:pPr>
    </w:p>
    <w:p w14:paraId="19E0FF56" w14:textId="77777777" w:rsidR="00B756AF" w:rsidRPr="00FC7FC1" w:rsidRDefault="00B756AF" w:rsidP="00BE60AA">
      <w:pPr>
        <w:tabs>
          <w:tab w:val="decimal" w:pos="9923"/>
        </w:tabs>
        <w:rPr>
          <w:sz w:val="22"/>
          <w:szCs w:val="22"/>
        </w:rPr>
      </w:pPr>
    </w:p>
    <w:p w14:paraId="67B04F85" w14:textId="77777777" w:rsidR="00B756AF" w:rsidRPr="00FC7FC1" w:rsidRDefault="00B756AF" w:rsidP="00BE60AA">
      <w:pPr>
        <w:tabs>
          <w:tab w:val="decimal" w:pos="9923"/>
        </w:tabs>
        <w:rPr>
          <w:sz w:val="22"/>
          <w:szCs w:val="22"/>
        </w:rPr>
      </w:pPr>
      <w:r w:rsidRPr="00FC7FC1">
        <w:rPr>
          <w:sz w:val="22"/>
          <w:szCs w:val="22"/>
        </w:rPr>
        <w:tab/>
      </w:r>
      <w:r w:rsidRPr="00FC7FC1">
        <w:rPr>
          <w:b/>
          <w:sz w:val="22"/>
          <w:szCs w:val="22"/>
        </w:rPr>
        <w:t>Page</w:t>
      </w:r>
    </w:p>
    <w:p w14:paraId="71E793E1" w14:textId="77777777" w:rsidR="00B756AF" w:rsidRPr="00FC7FC1" w:rsidRDefault="00B756AF" w:rsidP="00BE60AA">
      <w:pPr>
        <w:tabs>
          <w:tab w:val="decimal" w:pos="9923"/>
        </w:tabs>
        <w:rPr>
          <w:sz w:val="22"/>
          <w:szCs w:val="22"/>
        </w:rPr>
      </w:pPr>
    </w:p>
    <w:p w14:paraId="5C211486" w14:textId="77777777" w:rsidR="00B756AF" w:rsidRPr="00FC7FC1" w:rsidRDefault="00B756AF" w:rsidP="00BE60AA">
      <w:pPr>
        <w:tabs>
          <w:tab w:val="decimal" w:pos="9923"/>
        </w:tabs>
        <w:rPr>
          <w:sz w:val="22"/>
          <w:szCs w:val="22"/>
        </w:rPr>
      </w:pPr>
    </w:p>
    <w:p w14:paraId="7C1D4732" w14:textId="77777777" w:rsidR="00B756AF" w:rsidRPr="00FC7FC1" w:rsidRDefault="00B756AF" w:rsidP="00BE60AA">
      <w:pPr>
        <w:tabs>
          <w:tab w:val="decimal" w:pos="9923"/>
        </w:tabs>
        <w:rPr>
          <w:sz w:val="22"/>
          <w:szCs w:val="22"/>
          <w:lang w:bidi="he-IL"/>
        </w:rPr>
      </w:pPr>
      <w:r w:rsidRPr="00FC7FC1">
        <w:rPr>
          <w:sz w:val="22"/>
          <w:szCs w:val="22"/>
        </w:rPr>
        <w:t>Review Report on the Condensed Consolidated Interim Financial Information</w:t>
      </w:r>
      <w:r w:rsidRPr="00FC7FC1">
        <w:rPr>
          <w:sz w:val="22"/>
          <w:szCs w:val="22"/>
        </w:rPr>
        <w:tab/>
        <w:t>3</w:t>
      </w:r>
    </w:p>
    <w:p w14:paraId="0A41464C" w14:textId="77777777" w:rsidR="00B756AF" w:rsidRPr="00FC7FC1" w:rsidRDefault="00B756AF" w:rsidP="00BE60AA">
      <w:pPr>
        <w:tabs>
          <w:tab w:val="decimal" w:pos="9923"/>
        </w:tabs>
        <w:rPr>
          <w:sz w:val="22"/>
          <w:szCs w:val="22"/>
        </w:rPr>
      </w:pPr>
    </w:p>
    <w:p w14:paraId="05329247" w14:textId="77777777" w:rsidR="00B756AF" w:rsidRPr="00FC7FC1" w:rsidRDefault="00B756AF" w:rsidP="00BE60AA">
      <w:pPr>
        <w:tabs>
          <w:tab w:val="decimal" w:pos="9923"/>
        </w:tabs>
        <w:rPr>
          <w:sz w:val="22"/>
          <w:szCs w:val="22"/>
        </w:rPr>
      </w:pPr>
    </w:p>
    <w:p w14:paraId="002257E8" w14:textId="77777777" w:rsidR="00B756AF" w:rsidRPr="00FC7FC1" w:rsidRDefault="00B756AF" w:rsidP="00BE60AA">
      <w:pPr>
        <w:tabs>
          <w:tab w:val="decimal" w:pos="9923"/>
        </w:tabs>
        <w:rPr>
          <w:b/>
          <w:bCs/>
          <w:sz w:val="22"/>
          <w:szCs w:val="22"/>
        </w:rPr>
      </w:pPr>
      <w:r w:rsidRPr="00FC7FC1">
        <w:rPr>
          <w:b/>
          <w:bCs/>
          <w:sz w:val="22"/>
          <w:szCs w:val="22"/>
        </w:rPr>
        <w:t>Condensed Consolidated Interim Financial Statements:</w:t>
      </w:r>
    </w:p>
    <w:p w14:paraId="409315E7" w14:textId="77777777" w:rsidR="00B756AF" w:rsidRPr="00FC7FC1" w:rsidRDefault="00B756AF" w:rsidP="00BE60AA">
      <w:pPr>
        <w:tabs>
          <w:tab w:val="decimal" w:pos="9923"/>
        </w:tabs>
        <w:rPr>
          <w:sz w:val="22"/>
          <w:szCs w:val="22"/>
        </w:rPr>
      </w:pPr>
    </w:p>
    <w:p w14:paraId="65BC28B7" w14:textId="77777777" w:rsidR="00B756AF" w:rsidRPr="00FC7FC1" w:rsidRDefault="00B756AF" w:rsidP="00BE60AA">
      <w:pPr>
        <w:tabs>
          <w:tab w:val="decimal" w:pos="9923"/>
        </w:tabs>
        <w:rPr>
          <w:sz w:val="22"/>
          <w:szCs w:val="22"/>
        </w:rPr>
      </w:pPr>
    </w:p>
    <w:p w14:paraId="7E72EEFC" w14:textId="77777777" w:rsidR="00B756AF" w:rsidRPr="00FC7FC1" w:rsidRDefault="00B756AF" w:rsidP="00BE60AA">
      <w:pPr>
        <w:tabs>
          <w:tab w:val="decimal" w:pos="9923"/>
        </w:tabs>
        <w:rPr>
          <w:sz w:val="22"/>
          <w:szCs w:val="22"/>
          <w:lang w:bidi="he-IL"/>
        </w:rPr>
      </w:pPr>
      <w:r w:rsidRPr="00FC7FC1">
        <w:rPr>
          <w:sz w:val="22"/>
          <w:szCs w:val="22"/>
        </w:rPr>
        <w:t xml:space="preserve">Condensed </w:t>
      </w:r>
      <w:r w:rsidR="00494756" w:rsidRPr="00FC7FC1">
        <w:rPr>
          <w:sz w:val="22"/>
          <w:szCs w:val="22"/>
        </w:rPr>
        <w:t>c</w:t>
      </w:r>
      <w:r w:rsidRPr="00FC7FC1">
        <w:rPr>
          <w:sz w:val="22"/>
          <w:szCs w:val="22"/>
        </w:rPr>
        <w:t xml:space="preserve">onsolidated interim </w:t>
      </w:r>
      <w:r w:rsidR="00494756" w:rsidRPr="00FC7FC1">
        <w:rPr>
          <w:sz w:val="22"/>
          <w:szCs w:val="22"/>
          <w:lang w:bidi="he-IL"/>
        </w:rPr>
        <w:t>s</w:t>
      </w:r>
      <w:r w:rsidRPr="00FC7FC1">
        <w:rPr>
          <w:sz w:val="22"/>
          <w:szCs w:val="22"/>
        </w:rPr>
        <w:t>tatement of financial position</w:t>
      </w:r>
      <w:r w:rsidRPr="00FC7FC1">
        <w:rPr>
          <w:sz w:val="22"/>
          <w:szCs w:val="22"/>
        </w:rPr>
        <w:tab/>
        <w:t>4</w:t>
      </w:r>
    </w:p>
    <w:p w14:paraId="1A473914" w14:textId="77777777" w:rsidR="00B756AF" w:rsidRPr="00FC7FC1" w:rsidRDefault="00B756AF" w:rsidP="00BE60AA">
      <w:pPr>
        <w:tabs>
          <w:tab w:val="decimal" w:pos="9923"/>
        </w:tabs>
        <w:rPr>
          <w:sz w:val="22"/>
          <w:szCs w:val="22"/>
        </w:rPr>
      </w:pPr>
    </w:p>
    <w:p w14:paraId="39656DBD" w14:textId="77777777" w:rsidR="00B756AF" w:rsidRPr="00FC7FC1" w:rsidRDefault="00B756AF" w:rsidP="00BE60AA">
      <w:pPr>
        <w:tabs>
          <w:tab w:val="decimal" w:pos="9923"/>
        </w:tabs>
        <w:rPr>
          <w:sz w:val="22"/>
          <w:szCs w:val="22"/>
        </w:rPr>
      </w:pPr>
    </w:p>
    <w:p w14:paraId="032FAB5A" w14:textId="77777777" w:rsidR="00B756AF" w:rsidRPr="00FC7FC1" w:rsidRDefault="00B756AF" w:rsidP="00BE60AA">
      <w:pPr>
        <w:tabs>
          <w:tab w:val="decimal" w:pos="9923"/>
        </w:tabs>
        <w:rPr>
          <w:sz w:val="22"/>
          <w:szCs w:val="22"/>
          <w:lang w:bidi="he-IL"/>
        </w:rPr>
      </w:pPr>
      <w:r w:rsidRPr="00FC7FC1">
        <w:rPr>
          <w:sz w:val="22"/>
          <w:szCs w:val="22"/>
        </w:rPr>
        <w:t xml:space="preserve">Condensed </w:t>
      </w:r>
      <w:r w:rsidR="00494756" w:rsidRPr="00FC7FC1">
        <w:rPr>
          <w:sz w:val="22"/>
          <w:szCs w:val="22"/>
        </w:rPr>
        <w:t>c</w:t>
      </w:r>
      <w:r w:rsidRPr="00FC7FC1">
        <w:rPr>
          <w:sz w:val="22"/>
          <w:szCs w:val="22"/>
        </w:rPr>
        <w:t>onsolidated interim income statement</w:t>
      </w:r>
      <w:r w:rsidRPr="00FC7FC1">
        <w:rPr>
          <w:sz w:val="22"/>
          <w:szCs w:val="22"/>
        </w:rPr>
        <w:tab/>
        <w:t>5</w:t>
      </w:r>
    </w:p>
    <w:p w14:paraId="56CD5E4E" w14:textId="77777777" w:rsidR="00B756AF" w:rsidRPr="00FC7FC1" w:rsidRDefault="00B756AF" w:rsidP="00BE60AA">
      <w:pPr>
        <w:tabs>
          <w:tab w:val="decimal" w:pos="9923"/>
        </w:tabs>
        <w:rPr>
          <w:sz w:val="22"/>
          <w:szCs w:val="22"/>
        </w:rPr>
      </w:pPr>
    </w:p>
    <w:p w14:paraId="1FA7C289" w14:textId="77777777" w:rsidR="00B756AF" w:rsidRPr="00FC7FC1" w:rsidRDefault="00B756AF" w:rsidP="00BE60AA">
      <w:pPr>
        <w:tabs>
          <w:tab w:val="decimal" w:pos="9923"/>
        </w:tabs>
        <w:rPr>
          <w:sz w:val="22"/>
          <w:szCs w:val="22"/>
        </w:rPr>
      </w:pPr>
    </w:p>
    <w:p w14:paraId="01DED757" w14:textId="77777777" w:rsidR="00B756AF" w:rsidRPr="00FC7FC1" w:rsidRDefault="00B756AF" w:rsidP="00BE60AA">
      <w:pPr>
        <w:tabs>
          <w:tab w:val="decimal" w:pos="9923"/>
        </w:tabs>
        <w:rPr>
          <w:sz w:val="22"/>
          <w:szCs w:val="22"/>
        </w:rPr>
      </w:pPr>
      <w:r w:rsidRPr="00FC7FC1">
        <w:rPr>
          <w:sz w:val="22"/>
          <w:szCs w:val="22"/>
        </w:rPr>
        <w:t xml:space="preserve">Condensed </w:t>
      </w:r>
      <w:r w:rsidR="00494756" w:rsidRPr="00FC7FC1">
        <w:rPr>
          <w:sz w:val="22"/>
          <w:szCs w:val="22"/>
        </w:rPr>
        <w:t>c</w:t>
      </w:r>
      <w:r w:rsidRPr="00FC7FC1">
        <w:rPr>
          <w:sz w:val="22"/>
          <w:szCs w:val="22"/>
        </w:rPr>
        <w:t>onsolidated interim statement of comprehensive income</w:t>
      </w:r>
      <w:r w:rsidRPr="00FC7FC1">
        <w:rPr>
          <w:sz w:val="22"/>
          <w:szCs w:val="22"/>
        </w:rPr>
        <w:tab/>
        <w:t>6</w:t>
      </w:r>
    </w:p>
    <w:p w14:paraId="5CF7E8B7" w14:textId="77777777" w:rsidR="00B756AF" w:rsidRPr="00FC7FC1" w:rsidRDefault="00B756AF" w:rsidP="00BE60AA">
      <w:pPr>
        <w:tabs>
          <w:tab w:val="decimal" w:pos="9923"/>
        </w:tabs>
        <w:rPr>
          <w:sz w:val="22"/>
          <w:szCs w:val="22"/>
        </w:rPr>
      </w:pPr>
    </w:p>
    <w:p w14:paraId="2DA79298" w14:textId="77777777" w:rsidR="00B756AF" w:rsidRPr="00FC7FC1" w:rsidRDefault="00B756AF" w:rsidP="00BE60AA">
      <w:pPr>
        <w:tabs>
          <w:tab w:val="decimal" w:pos="9923"/>
        </w:tabs>
        <w:rPr>
          <w:sz w:val="22"/>
          <w:szCs w:val="22"/>
        </w:rPr>
      </w:pPr>
    </w:p>
    <w:p w14:paraId="10AFA118" w14:textId="3F384063" w:rsidR="00B756AF" w:rsidRPr="00FC7FC1" w:rsidRDefault="00B756AF" w:rsidP="00BE60AA">
      <w:pPr>
        <w:tabs>
          <w:tab w:val="decimal" w:pos="9923"/>
        </w:tabs>
        <w:rPr>
          <w:sz w:val="22"/>
          <w:szCs w:val="22"/>
        </w:rPr>
      </w:pPr>
      <w:r w:rsidRPr="00FC7FC1">
        <w:rPr>
          <w:sz w:val="22"/>
          <w:szCs w:val="22"/>
        </w:rPr>
        <w:t xml:space="preserve">Condensed </w:t>
      </w:r>
      <w:r w:rsidR="00494756" w:rsidRPr="00FC7FC1">
        <w:rPr>
          <w:sz w:val="22"/>
          <w:szCs w:val="22"/>
        </w:rPr>
        <w:t>c</w:t>
      </w:r>
      <w:r w:rsidRPr="00FC7FC1">
        <w:rPr>
          <w:sz w:val="22"/>
          <w:szCs w:val="22"/>
        </w:rPr>
        <w:t>onsolidated interim statement of changes in equity</w:t>
      </w:r>
      <w:r w:rsidRPr="00FC7FC1">
        <w:rPr>
          <w:sz w:val="22"/>
          <w:szCs w:val="22"/>
        </w:rPr>
        <w:tab/>
      </w:r>
      <w:r w:rsidR="00EA242A" w:rsidRPr="00FC7FC1">
        <w:rPr>
          <w:sz w:val="22"/>
          <w:szCs w:val="22"/>
        </w:rPr>
        <w:t>7</w:t>
      </w:r>
      <w:r w:rsidR="00790830">
        <w:rPr>
          <w:sz w:val="22"/>
          <w:szCs w:val="22"/>
        </w:rPr>
        <w:t>-8</w:t>
      </w:r>
    </w:p>
    <w:p w14:paraId="3CC3E152" w14:textId="77777777" w:rsidR="00B756AF" w:rsidRPr="00FC7FC1" w:rsidRDefault="00B756AF" w:rsidP="00BE60AA">
      <w:pPr>
        <w:tabs>
          <w:tab w:val="decimal" w:pos="9923"/>
        </w:tabs>
        <w:rPr>
          <w:sz w:val="22"/>
          <w:szCs w:val="22"/>
        </w:rPr>
      </w:pPr>
    </w:p>
    <w:p w14:paraId="41A7EB31" w14:textId="77777777" w:rsidR="00B756AF" w:rsidRPr="00FC7FC1" w:rsidRDefault="00B756AF" w:rsidP="00BE60AA">
      <w:pPr>
        <w:tabs>
          <w:tab w:val="decimal" w:pos="9923"/>
        </w:tabs>
        <w:rPr>
          <w:sz w:val="22"/>
          <w:szCs w:val="22"/>
        </w:rPr>
      </w:pPr>
    </w:p>
    <w:p w14:paraId="61F69FEC" w14:textId="25C48E27" w:rsidR="00B756AF" w:rsidRPr="00FC7FC1" w:rsidRDefault="00B756AF" w:rsidP="00BE60AA">
      <w:pPr>
        <w:tabs>
          <w:tab w:val="decimal" w:pos="9923"/>
        </w:tabs>
        <w:rPr>
          <w:sz w:val="22"/>
          <w:szCs w:val="22"/>
        </w:rPr>
      </w:pPr>
      <w:r w:rsidRPr="00FC7FC1">
        <w:rPr>
          <w:sz w:val="22"/>
          <w:szCs w:val="22"/>
        </w:rPr>
        <w:t xml:space="preserve">Condensed </w:t>
      </w:r>
      <w:r w:rsidR="00494756" w:rsidRPr="00FC7FC1">
        <w:rPr>
          <w:sz w:val="22"/>
          <w:szCs w:val="22"/>
        </w:rPr>
        <w:t>c</w:t>
      </w:r>
      <w:r w:rsidRPr="00FC7FC1">
        <w:rPr>
          <w:sz w:val="22"/>
          <w:szCs w:val="22"/>
        </w:rPr>
        <w:t>onsolidated interim statement of cash flows</w:t>
      </w:r>
      <w:r w:rsidRPr="00FC7FC1">
        <w:rPr>
          <w:sz w:val="22"/>
          <w:szCs w:val="22"/>
        </w:rPr>
        <w:tab/>
      </w:r>
      <w:r w:rsidR="00790830">
        <w:rPr>
          <w:sz w:val="22"/>
          <w:szCs w:val="22"/>
        </w:rPr>
        <w:t>9</w:t>
      </w:r>
    </w:p>
    <w:p w14:paraId="4D621ADE" w14:textId="77777777" w:rsidR="00B756AF" w:rsidRPr="00FC7FC1" w:rsidRDefault="00B756AF" w:rsidP="00BE60AA">
      <w:pPr>
        <w:tabs>
          <w:tab w:val="decimal" w:pos="9923"/>
        </w:tabs>
        <w:rPr>
          <w:sz w:val="22"/>
          <w:szCs w:val="22"/>
        </w:rPr>
      </w:pPr>
    </w:p>
    <w:p w14:paraId="47AD9356" w14:textId="77777777" w:rsidR="00B756AF" w:rsidRPr="00FC7FC1" w:rsidRDefault="00B756AF" w:rsidP="00BE60AA">
      <w:pPr>
        <w:tabs>
          <w:tab w:val="decimal" w:pos="9923"/>
        </w:tabs>
        <w:rPr>
          <w:sz w:val="22"/>
          <w:szCs w:val="22"/>
        </w:rPr>
      </w:pPr>
    </w:p>
    <w:p w14:paraId="68FA182A" w14:textId="2D8424CF" w:rsidR="00B756AF" w:rsidRPr="00FC7FC1" w:rsidRDefault="00B756AF" w:rsidP="00BE60AA">
      <w:pPr>
        <w:tabs>
          <w:tab w:val="decimal" w:pos="9923"/>
        </w:tabs>
        <w:rPr>
          <w:sz w:val="22"/>
          <w:szCs w:val="22"/>
          <w:lang w:bidi="he-IL"/>
        </w:rPr>
      </w:pPr>
      <w:r w:rsidRPr="00712B5D">
        <w:rPr>
          <w:sz w:val="22"/>
          <w:szCs w:val="22"/>
        </w:rPr>
        <w:t xml:space="preserve">Notes to the </w:t>
      </w:r>
      <w:r w:rsidR="00494756" w:rsidRPr="00712B5D">
        <w:rPr>
          <w:sz w:val="22"/>
          <w:szCs w:val="22"/>
        </w:rPr>
        <w:t>c</w:t>
      </w:r>
      <w:r w:rsidRPr="00712B5D">
        <w:rPr>
          <w:sz w:val="22"/>
          <w:szCs w:val="22"/>
        </w:rPr>
        <w:t xml:space="preserve">ondensed </w:t>
      </w:r>
      <w:r w:rsidR="00494756" w:rsidRPr="00712B5D">
        <w:rPr>
          <w:sz w:val="22"/>
          <w:szCs w:val="22"/>
        </w:rPr>
        <w:t>c</w:t>
      </w:r>
      <w:r w:rsidRPr="00712B5D">
        <w:rPr>
          <w:sz w:val="22"/>
          <w:szCs w:val="22"/>
        </w:rPr>
        <w:t xml:space="preserve">onsolidated </w:t>
      </w:r>
      <w:r w:rsidR="00494756" w:rsidRPr="00712B5D">
        <w:rPr>
          <w:sz w:val="22"/>
          <w:szCs w:val="22"/>
        </w:rPr>
        <w:t>i</w:t>
      </w:r>
      <w:r w:rsidRPr="00712B5D">
        <w:rPr>
          <w:sz w:val="22"/>
          <w:szCs w:val="22"/>
        </w:rPr>
        <w:t xml:space="preserve">nterim </w:t>
      </w:r>
      <w:r w:rsidR="00494756" w:rsidRPr="00712B5D">
        <w:rPr>
          <w:sz w:val="22"/>
          <w:szCs w:val="22"/>
        </w:rPr>
        <w:t>f</w:t>
      </w:r>
      <w:r w:rsidRPr="00712B5D">
        <w:rPr>
          <w:sz w:val="22"/>
          <w:szCs w:val="22"/>
        </w:rPr>
        <w:t xml:space="preserve">inancial </w:t>
      </w:r>
      <w:r w:rsidR="00494756" w:rsidRPr="00712B5D">
        <w:rPr>
          <w:sz w:val="22"/>
          <w:szCs w:val="22"/>
        </w:rPr>
        <w:t>s</w:t>
      </w:r>
      <w:r w:rsidRPr="00712B5D">
        <w:rPr>
          <w:sz w:val="22"/>
          <w:szCs w:val="22"/>
        </w:rPr>
        <w:t>tatements</w:t>
      </w:r>
      <w:r w:rsidRPr="00712B5D">
        <w:rPr>
          <w:sz w:val="22"/>
          <w:szCs w:val="22"/>
        </w:rPr>
        <w:tab/>
      </w:r>
      <w:r w:rsidR="00790830" w:rsidRPr="00712B5D">
        <w:rPr>
          <w:sz w:val="22"/>
          <w:szCs w:val="22"/>
        </w:rPr>
        <w:t>1</w:t>
      </w:r>
      <w:r w:rsidR="00125142">
        <w:rPr>
          <w:sz w:val="22"/>
          <w:szCs w:val="22"/>
        </w:rPr>
        <w:t>0</w:t>
      </w:r>
      <w:r w:rsidR="00456A0B" w:rsidRPr="00712B5D">
        <w:rPr>
          <w:sz w:val="22"/>
          <w:szCs w:val="22"/>
        </w:rPr>
        <w:t>-</w:t>
      </w:r>
      <w:r w:rsidR="0093625D">
        <w:rPr>
          <w:sz w:val="22"/>
          <w:szCs w:val="22"/>
        </w:rPr>
        <w:t>21</w:t>
      </w:r>
    </w:p>
    <w:p w14:paraId="5D7DFFDD" w14:textId="77777777" w:rsidR="00B756AF" w:rsidRPr="00FC7FC1" w:rsidRDefault="00B756AF" w:rsidP="00BE60AA">
      <w:pPr>
        <w:tabs>
          <w:tab w:val="decimal" w:pos="9923"/>
        </w:tabs>
        <w:rPr>
          <w:sz w:val="22"/>
          <w:szCs w:val="22"/>
        </w:rPr>
      </w:pPr>
    </w:p>
    <w:p w14:paraId="45CD9DBF" w14:textId="585B106C" w:rsidR="00B756AF" w:rsidRPr="00FC7FC1" w:rsidRDefault="00B756AF" w:rsidP="00BE60AA">
      <w:pPr>
        <w:tabs>
          <w:tab w:val="decimal" w:pos="9923"/>
        </w:tabs>
        <w:rPr>
          <w:sz w:val="22"/>
          <w:szCs w:val="22"/>
        </w:rPr>
      </w:pPr>
    </w:p>
    <w:p w14:paraId="7C2987C4" w14:textId="77777777" w:rsidR="00B756AF" w:rsidRPr="00FC7FC1" w:rsidRDefault="00B756AF" w:rsidP="00BE60AA">
      <w:pPr>
        <w:tabs>
          <w:tab w:val="decimal" w:pos="9923"/>
        </w:tabs>
        <w:rPr>
          <w:sz w:val="22"/>
          <w:szCs w:val="22"/>
        </w:rPr>
        <w:sectPr w:rsidR="00B756AF" w:rsidRPr="00FC7FC1" w:rsidSect="00A47A76">
          <w:headerReference w:type="even" r:id="rId13"/>
          <w:headerReference w:type="default" r:id="rId14"/>
          <w:footerReference w:type="even" r:id="rId15"/>
          <w:footerReference w:type="default" r:id="rId16"/>
          <w:headerReference w:type="first" r:id="rId17"/>
          <w:endnotePr>
            <w:numFmt w:val="lowerLetter"/>
          </w:endnotePr>
          <w:pgSz w:w="11906" w:h="16838"/>
          <w:pgMar w:top="1134" w:right="850" w:bottom="850" w:left="1134" w:header="1140" w:footer="709" w:gutter="0"/>
          <w:paperSrc w:first="263" w:other="263"/>
          <w:cols w:space="720"/>
          <w:docGrid w:linePitch="326"/>
        </w:sectPr>
      </w:pPr>
    </w:p>
    <w:p w14:paraId="0ADCB551" w14:textId="7B7E3743" w:rsidR="00787D29" w:rsidRPr="00FC7FC1" w:rsidRDefault="00787D29" w:rsidP="00BE60AA">
      <w:pPr>
        <w:bidi/>
        <w:ind w:left="1384"/>
        <w:rPr>
          <w:b/>
          <w:bCs/>
          <w:sz w:val="20"/>
          <w:szCs w:val="18"/>
          <w:u w:val="single"/>
          <w:rtl/>
          <w:lang w:bidi="he-IL"/>
        </w:rPr>
      </w:pPr>
      <w:r w:rsidRPr="00FC7FC1">
        <w:rPr>
          <w:b/>
          <w:bCs/>
          <w:i/>
          <w:noProof/>
        </w:rPr>
        <w:lastRenderedPageBreak/>
        <w:drawing>
          <wp:anchor distT="0" distB="0" distL="114300" distR="114300" simplePos="0" relativeHeight="251659264" behindDoc="0" locked="1" layoutInCell="1" allowOverlap="1" wp14:anchorId="341B0ACA" wp14:editId="05152727">
            <wp:simplePos x="0" y="0"/>
            <wp:positionH relativeFrom="page">
              <wp:posOffset>1128395</wp:posOffset>
            </wp:positionH>
            <wp:positionV relativeFrom="page">
              <wp:posOffset>563245</wp:posOffset>
            </wp:positionV>
            <wp:extent cx="895350" cy="1028700"/>
            <wp:effectExtent l="0" t="0" r="0" b="0"/>
            <wp:wrapNone/>
            <wp:docPr id="21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Picture 2">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1028700"/>
                    </a:xfrm>
                    <a:prstGeom prst="rect">
                      <a:avLst/>
                    </a:prstGeom>
                    <a:noFill/>
                    <a:ln>
                      <a:noFill/>
                    </a:ln>
                    <a:effectLst/>
                  </pic:spPr>
                </pic:pic>
              </a:graphicData>
            </a:graphic>
          </wp:anchor>
        </w:drawing>
      </w:r>
    </w:p>
    <w:p w14:paraId="40DB1BAE" w14:textId="77777777" w:rsidR="00CD4441" w:rsidRPr="00FC7FC1" w:rsidRDefault="00CD4441" w:rsidP="00BE60AA">
      <w:pPr>
        <w:bidi/>
        <w:jc w:val="right"/>
        <w:rPr>
          <w:rFonts w:cs="Narkisim"/>
          <w:sz w:val="18"/>
          <w:szCs w:val="16"/>
          <w:lang w:eastAsia="he-IL" w:bidi="he-IL"/>
        </w:rPr>
      </w:pPr>
    </w:p>
    <w:p w14:paraId="7EE0453F" w14:textId="77777777" w:rsidR="00A53B8E" w:rsidRPr="00FC7FC1" w:rsidRDefault="00A53B8E" w:rsidP="00BE60AA">
      <w:pPr>
        <w:ind w:left="1622"/>
        <w:outlineLvl w:val="2"/>
        <w:rPr>
          <w:b/>
          <w:bCs/>
          <w:sz w:val="22"/>
          <w:szCs w:val="18"/>
          <w:u w:val="single"/>
        </w:rPr>
      </w:pPr>
      <w:bookmarkStart w:id="3" w:name="H3_Auditors_report_on_review_to_the_shar"/>
      <w:bookmarkStart w:id="4" w:name="H2_Auditors_report_on_review_to_the_shar"/>
      <w:r w:rsidRPr="00FC7FC1">
        <w:rPr>
          <w:b/>
          <w:bCs/>
          <w:sz w:val="22"/>
          <w:szCs w:val="18"/>
          <w:u w:val="single"/>
        </w:rPr>
        <w:t>Auditors' report on review to the shareholders of AFI Europe N.V.</w:t>
      </w:r>
    </w:p>
    <w:bookmarkEnd w:id="3"/>
    <w:bookmarkEnd w:id="4"/>
    <w:p w14:paraId="1E1997DB" w14:textId="77777777" w:rsidR="00CD4441" w:rsidRPr="00FC7FC1" w:rsidRDefault="00CD4441" w:rsidP="00BE60AA">
      <w:pPr>
        <w:jc w:val="right"/>
        <w:rPr>
          <w:sz w:val="22"/>
          <w:szCs w:val="18"/>
        </w:rPr>
      </w:pPr>
    </w:p>
    <w:p w14:paraId="3C3B91B1" w14:textId="77777777" w:rsidR="00CD4441" w:rsidRPr="00FC7FC1" w:rsidRDefault="00CD4441" w:rsidP="00BE60AA">
      <w:pPr>
        <w:rPr>
          <w:b/>
          <w:bCs/>
          <w:sz w:val="22"/>
          <w:szCs w:val="18"/>
        </w:rPr>
      </w:pPr>
    </w:p>
    <w:p w14:paraId="09546AAE" w14:textId="77777777" w:rsidR="00FE33C7" w:rsidRPr="00FC7FC1" w:rsidRDefault="00FE33C7" w:rsidP="00BE60AA">
      <w:pPr>
        <w:outlineLvl w:val="3"/>
        <w:rPr>
          <w:b/>
          <w:bCs/>
          <w:sz w:val="22"/>
          <w:szCs w:val="18"/>
        </w:rPr>
      </w:pPr>
      <w:bookmarkStart w:id="5" w:name="H4_Introduction"/>
      <w:bookmarkStart w:id="6" w:name="H3_Introduction"/>
      <w:r w:rsidRPr="00FC7FC1">
        <w:rPr>
          <w:b/>
          <w:bCs/>
          <w:sz w:val="22"/>
          <w:szCs w:val="18"/>
        </w:rPr>
        <w:t>Introduction</w:t>
      </w:r>
    </w:p>
    <w:bookmarkEnd w:id="5"/>
    <w:bookmarkEnd w:id="6"/>
    <w:p w14:paraId="068D5AF9" w14:textId="77777777" w:rsidR="00FE33C7" w:rsidRPr="00FC7FC1" w:rsidRDefault="00FE33C7" w:rsidP="00BE60AA">
      <w:pPr>
        <w:jc w:val="right"/>
        <w:rPr>
          <w:sz w:val="22"/>
          <w:szCs w:val="18"/>
        </w:rPr>
      </w:pPr>
    </w:p>
    <w:p w14:paraId="77E7BA0D" w14:textId="19AF2E1D" w:rsidR="00FE33C7" w:rsidRPr="00FC7FC1" w:rsidRDefault="00FE33C7" w:rsidP="00BE60AA">
      <w:pPr>
        <w:jc w:val="both"/>
        <w:rPr>
          <w:sz w:val="22"/>
        </w:rPr>
      </w:pPr>
      <w:r w:rsidRPr="00FC7FC1">
        <w:rPr>
          <w:sz w:val="22"/>
        </w:rPr>
        <w:t xml:space="preserve">We have reviewed the accompanying financial information of AFI Europe N.V. and its subsidiaries, comprises the interim consolidated statement of financial position as of </w:t>
      </w:r>
      <w:r w:rsidR="00C632F1">
        <w:rPr>
          <w:sz w:val="22"/>
        </w:rPr>
        <w:t>September</w:t>
      </w:r>
      <w:r w:rsidR="00C2391D">
        <w:rPr>
          <w:sz w:val="22"/>
        </w:rPr>
        <w:t> </w:t>
      </w:r>
      <w:r w:rsidR="00AC7A83" w:rsidRPr="00FC7FC1">
        <w:rPr>
          <w:sz w:val="22"/>
        </w:rPr>
        <w:t>3</w:t>
      </w:r>
      <w:r w:rsidR="00AC7A83">
        <w:rPr>
          <w:sz w:val="22"/>
        </w:rPr>
        <w:t>0</w:t>
      </w:r>
      <w:r w:rsidRPr="00FC7FC1">
        <w:rPr>
          <w:sz w:val="22"/>
        </w:rPr>
        <w:t xml:space="preserve">, </w:t>
      </w:r>
      <w:r w:rsidR="0006570B">
        <w:rPr>
          <w:sz w:val="22"/>
        </w:rPr>
        <w:t>2024</w:t>
      </w:r>
      <w:r w:rsidRPr="00FC7FC1">
        <w:rPr>
          <w:sz w:val="22"/>
        </w:rPr>
        <w:t xml:space="preserve"> and the related interim consolidated statements of </w:t>
      </w:r>
      <w:r w:rsidR="005028E0">
        <w:rPr>
          <w:sz w:val="22"/>
        </w:rPr>
        <w:t xml:space="preserve">income, </w:t>
      </w:r>
      <w:r w:rsidRPr="00FC7FC1">
        <w:rPr>
          <w:sz w:val="22"/>
        </w:rPr>
        <w:t xml:space="preserve">comprehensive income, changes in equity and cash flows for the </w:t>
      </w:r>
      <w:r w:rsidR="00C632F1">
        <w:rPr>
          <w:sz w:val="22"/>
        </w:rPr>
        <w:t>nine</w:t>
      </w:r>
      <w:r w:rsidR="00790830">
        <w:rPr>
          <w:sz w:val="22"/>
        </w:rPr>
        <w:t xml:space="preserve"> and </w:t>
      </w:r>
      <w:r w:rsidRPr="00FC7FC1">
        <w:rPr>
          <w:sz w:val="22"/>
        </w:rPr>
        <w:t>three month</w:t>
      </w:r>
      <w:r w:rsidR="00FA787F">
        <w:rPr>
          <w:sz w:val="22"/>
        </w:rPr>
        <w:t>s</w:t>
      </w:r>
      <w:r w:rsidRPr="00FC7FC1">
        <w:rPr>
          <w:sz w:val="22"/>
        </w:rPr>
        <w:t xml:space="preserve"> periods then ended. The Company's board of directors and management are responsible for the preparation and presentation of interim information for these periods in accordance with IAS 34, "Interim Financial Reporting". Our responsibility is to express a conclusion on this interim financial information based on our review.</w:t>
      </w:r>
    </w:p>
    <w:p w14:paraId="0FD97C63" w14:textId="77777777" w:rsidR="00FE33C7" w:rsidRPr="00FC7FC1" w:rsidRDefault="00FE33C7" w:rsidP="00BE60AA">
      <w:pPr>
        <w:jc w:val="right"/>
        <w:rPr>
          <w:b/>
          <w:bCs/>
          <w:sz w:val="22"/>
          <w:rtl/>
        </w:rPr>
      </w:pPr>
    </w:p>
    <w:p w14:paraId="25859897" w14:textId="77777777" w:rsidR="00FE33C7" w:rsidRPr="00FC7FC1" w:rsidRDefault="00FE33C7" w:rsidP="00BE60AA">
      <w:pPr>
        <w:outlineLvl w:val="3"/>
        <w:rPr>
          <w:b/>
          <w:bCs/>
          <w:sz w:val="22"/>
        </w:rPr>
      </w:pPr>
      <w:bookmarkStart w:id="7" w:name="H4_Scope_of_review"/>
      <w:bookmarkStart w:id="8" w:name="H3_Scope_of_review"/>
      <w:r w:rsidRPr="00FC7FC1">
        <w:rPr>
          <w:b/>
          <w:bCs/>
          <w:sz w:val="22"/>
        </w:rPr>
        <w:t>Scope of review</w:t>
      </w:r>
    </w:p>
    <w:bookmarkEnd w:id="7"/>
    <w:bookmarkEnd w:id="8"/>
    <w:p w14:paraId="113B9C4B" w14:textId="77777777" w:rsidR="00FE33C7" w:rsidRPr="00FC7FC1" w:rsidRDefault="00FE33C7" w:rsidP="00BE60AA">
      <w:pPr>
        <w:jc w:val="right"/>
        <w:rPr>
          <w:sz w:val="22"/>
        </w:rPr>
      </w:pPr>
    </w:p>
    <w:p w14:paraId="36E7AF01" w14:textId="77777777" w:rsidR="00FE33C7" w:rsidRPr="00FC7FC1" w:rsidRDefault="00FE33C7" w:rsidP="00BE60AA">
      <w:pPr>
        <w:jc w:val="both"/>
        <w:rPr>
          <w:sz w:val="22"/>
        </w:rPr>
      </w:pPr>
      <w:r w:rsidRPr="00FC7FC1">
        <w:rPr>
          <w:sz w:val="22"/>
        </w:rPr>
        <w:t>We conducted our review in accordance with Review Standard 2410 (Israel) of the Institute of Certified Public Accountants in Israel,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generally accepted auditing standards in Israel and consequently does not enable us to obtain assurance that we would become aware of all significant matters that might be identified in an audit. Accordingly, we do not express an audit opinion.</w:t>
      </w:r>
    </w:p>
    <w:p w14:paraId="71319752" w14:textId="77777777" w:rsidR="00FE33C7" w:rsidRPr="00FC7FC1" w:rsidRDefault="00FE33C7" w:rsidP="00BE60AA">
      <w:pPr>
        <w:pStyle w:val="aff2"/>
        <w:rPr>
          <w:sz w:val="20"/>
          <w:szCs w:val="20"/>
        </w:rPr>
      </w:pPr>
    </w:p>
    <w:p w14:paraId="16871C74" w14:textId="77777777" w:rsidR="00FE33C7" w:rsidRPr="00FC7FC1" w:rsidRDefault="00FE33C7" w:rsidP="00BE60AA">
      <w:pPr>
        <w:outlineLvl w:val="3"/>
        <w:rPr>
          <w:b/>
          <w:bCs/>
          <w:sz w:val="22"/>
        </w:rPr>
      </w:pPr>
      <w:bookmarkStart w:id="9" w:name="H4_Conclusion"/>
      <w:bookmarkStart w:id="10" w:name="H3_Conclusion"/>
      <w:r w:rsidRPr="00FC7FC1">
        <w:rPr>
          <w:b/>
          <w:bCs/>
          <w:sz w:val="22"/>
        </w:rPr>
        <w:t>Conclusion</w:t>
      </w:r>
    </w:p>
    <w:bookmarkEnd w:id="9"/>
    <w:bookmarkEnd w:id="10"/>
    <w:p w14:paraId="585B44C3" w14:textId="77777777" w:rsidR="00FE33C7" w:rsidRPr="00FC7FC1" w:rsidRDefault="00FE33C7" w:rsidP="00BE60AA">
      <w:pPr>
        <w:pStyle w:val="aff2"/>
        <w:rPr>
          <w:sz w:val="20"/>
          <w:szCs w:val="20"/>
        </w:rPr>
      </w:pPr>
    </w:p>
    <w:p w14:paraId="4069D6A4" w14:textId="77777777" w:rsidR="00FE33C7" w:rsidRPr="00FC7FC1" w:rsidRDefault="00FE33C7" w:rsidP="00BE60AA">
      <w:pPr>
        <w:jc w:val="both"/>
        <w:rPr>
          <w:sz w:val="22"/>
          <w:lang w:bidi="he-IL"/>
        </w:rPr>
      </w:pPr>
      <w:r w:rsidRPr="00FC7FC1">
        <w:rPr>
          <w:sz w:val="22"/>
        </w:rPr>
        <w:t>Based on our review, nothing has come to our attention that causes us to believe that the accompanying interim financial information is not prepared, in all material respects, in accordance with IAS 34.</w:t>
      </w:r>
    </w:p>
    <w:p w14:paraId="4360DC09" w14:textId="75E62686" w:rsidR="00CD4441" w:rsidRPr="00FC7FC1" w:rsidRDefault="00CD4441" w:rsidP="00BE60AA">
      <w:pPr>
        <w:pStyle w:val="Index1"/>
        <w:rPr>
          <w:lang w:bidi="he-IL"/>
        </w:rPr>
      </w:pPr>
    </w:p>
    <w:p w14:paraId="1960DA0B" w14:textId="77777777" w:rsidR="00CD4441" w:rsidRPr="00FC7FC1" w:rsidRDefault="00CD4441" w:rsidP="00BE60AA">
      <w:pPr>
        <w:rPr>
          <w:lang w:bidi="he-IL"/>
        </w:rPr>
      </w:pPr>
    </w:p>
    <w:p w14:paraId="4F8C8F7C" w14:textId="77777777" w:rsidR="00CD4441" w:rsidRPr="00FC7FC1" w:rsidRDefault="00CD4441" w:rsidP="00BE60AA">
      <w:pPr>
        <w:pStyle w:val="24"/>
        <w:jc w:val="right"/>
        <w:rPr>
          <w:sz w:val="20"/>
          <w:szCs w:val="20"/>
          <w:rtl/>
          <w:lang w:val="en-GB"/>
        </w:rPr>
      </w:pPr>
    </w:p>
    <w:p w14:paraId="2A815B8E" w14:textId="77777777" w:rsidR="00BE60AA" w:rsidRDefault="00BE60AA" w:rsidP="00BE60AA">
      <w:pPr>
        <w:tabs>
          <w:tab w:val="left" w:pos="-964"/>
          <w:tab w:val="left" w:pos="-510"/>
          <w:tab w:val="left" w:pos="-57"/>
          <w:tab w:val="left" w:pos="883"/>
        </w:tabs>
        <w:suppressAutoHyphens/>
        <w:rPr>
          <w:sz w:val="20"/>
          <w:szCs w:val="18"/>
          <w:lang w:val="de-DE"/>
        </w:rPr>
        <w:sectPr w:rsidR="00BE60AA" w:rsidSect="00A47A76">
          <w:headerReference w:type="default" r:id="rId19"/>
          <w:endnotePr>
            <w:numFmt w:val="lowerLetter"/>
          </w:endnotePr>
          <w:pgSz w:w="11906" w:h="16838"/>
          <w:pgMar w:top="3175" w:right="1701" w:bottom="2154" w:left="1644" w:header="397" w:footer="397" w:gutter="0"/>
          <w:paperSrc w:first="262" w:other="262"/>
          <w:cols w:space="720"/>
          <w:docGrid w:linePitch="326"/>
        </w:sectPr>
      </w:pPr>
    </w:p>
    <w:p w14:paraId="696666E4" w14:textId="77777777" w:rsidR="00BE60AA" w:rsidRPr="00FC7FC1" w:rsidRDefault="00BE60AA" w:rsidP="00BE60AA">
      <w:pPr>
        <w:tabs>
          <w:tab w:val="left" w:pos="-964"/>
          <w:tab w:val="left" w:pos="-510"/>
          <w:tab w:val="left" w:pos="-57"/>
          <w:tab w:val="left" w:pos="883"/>
        </w:tabs>
        <w:suppressAutoHyphens/>
        <w:ind w:left="57"/>
        <w:rPr>
          <w:sz w:val="20"/>
          <w:szCs w:val="18"/>
          <w:lang w:val="de-DE"/>
        </w:rPr>
      </w:pPr>
      <w:r w:rsidRPr="00FC7FC1">
        <w:rPr>
          <w:sz w:val="20"/>
          <w:szCs w:val="18"/>
          <w:lang w:val="de-DE"/>
        </w:rPr>
        <w:t>Tel-Aviv, Israel</w:t>
      </w:r>
    </w:p>
    <w:p w14:paraId="1886367C" w14:textId="77777777" w:rsidR="00BE60AA" w:rsidRPr="00FC7FC1" w:rsidRDefault="00BE60AA" w:rsidP="00BE60AA">
      <w:pPr>
        <w:tabs>
          <w:tab w:val="left" w:pos="-964"/>
          <w:tab w:val="left" w:pos="-510"/>
          <w:tab w:val="left" w:pos="-57"/>
          <w:tab w:val="left" w:pos="883"/>
        </w:tabs>
        <w:suppressAutoHyphens/>
        <w:ind w:left="57"/>
        <w:rPr>
          <w:sz w:val="20"/>
          <w:szCs w:val="18"/>
          <w:lang w:val="de-DE"/>
        </w:rPr>
      </w:pPr>
      <w:r>
        <w:rPr>
          <w:sz w:val="20"/>
          <w:szCs w:val="18"/>
        </w:rPr>
        <w:t>November 12,</w:t>
      </w:r>
      <w:r w:rsidRPr="00FC7FC1">
        <w:rPr>
          <w:sz w:val="20"/>
          <w:szCs w:val="18"/>
        </w:rPr>
        <w:t xml:space="preserve"> </w:t>
      </w:r>
      <w:r>
        <w:rPr>
          <w:sz w:val="20"/>
          <w:szCs w:val="18"/>
        </w:rPr>
        <w:t>2024</w:t>
      </w:r>
    </w:p>
    <w:p w14:paraId="6FE4FDF9" w14:textId="77777777" w:rsidR="00BE60AA" w:rsidRPr="00787D29" w:rsidRDefault="00BE60AA" w:rsidP="00BE60AA">
      <w:pPr>
        <w:tabs>
          <w:tab w:val="left" w:pos="-964"/>
          <w:tab w:val="left" w:pos="-510"/>
          <w:tab w:val="left" w:pos="-57"/>
          <w:tab w:val="left" w:pos="883"/>
        </w:tabs>
        <w:suppressAutoHyphens/>
        <w:jc w:val="right"/>
        <w:rPr>
          <w:sz w:val="20"/>
          <w:szCs w:val="18"/>
        </w:rPr>
      </w:pPr>
    </w:p>
    <w:p w14:paraId="3EF02BDF" w14:textId="77777777" w:rsidR="00BE60AA" w:rsidRPr="00FC7FC1" w:rsidRDefault="00BE60AA" w:rsidP="00BE60AA">
      <w:pPr>
        <w:tabs>
          <w:tab w:val="left" w:pos="-964"/>
          <w:tab w:val="left" w:pos="-510"/>
          <w:tab w:val="left" w:pos="-57"/>
          <w:tab w:val="left" w:pos="883"/>
        </w:tabs>
        <w:suppressAutoHyphens/>
        <w:ind w:left="567"/>
        <w:jc w:val="center"/>
        <w:rPr>
          <w:sz w:val="20"/>
          <w:szCs w:val="18"/>
          <w:lang w:val="de-DE"/>
        </w:rPr>
      </w:pPr>
      <w:r w:rsidRPr="00FC7FC1">
        <w:rPr>
          <w:sz w:val="20"/>
          <w:szCs w:val="18"/>
          <w:lang w:val="de-DE"/>
        </w:rPr>
        <w:t>KOST FORER GABBAY &amp; KASIERER</w:t>
      </w:r>
    </w:p>
    <w:p w14:paraId="1ECFF1F1" w14:textId="77777777" w:rsidR="00BE60AA" w:rsidRPr="00FC7FC1" w:rsidRDefault="00BE60AA" w:rsidP="00BE60AA">
      <w:pPr>
        <w:tabs>
          <w:tab w:val="left" w:pos="-964"/>
          <w:tab w:val="left" w:pos="-510"/>
          <w:tab w:val="left" w:pos="-57"/>
          <w:tab w:val="left" w:pos="883"/>
        </w:tabs>
        <w:suppressAutoHyphens/>
        <w:ind w:left="567"/>
        <w:jc w:val="center"/>
        <w:rPr>
          <w:sz w:val="20"/>
          <w:szCs w:val="18"/>
          <w:lang w:val="de-DE"/>
        </w:rPr>
      </w:pPr>
      <w:r w:rsidRPr="00FC7FC1">
        <w:rPr>
          <w:sz w:val="20"/>
          <w:szCs w:val="18"/>
        </w:rPr>
        <w:t>A Member of Ernst &amp; Young Global</w:t>
      </w:r>
    </w:p>
    <w:p w14:paraId="3FA2287C" w14:textId="77777777" w:rsidR="00BE60AA" w:rsidRDefault="00BE60AA" w:rsidP="00BE60AA">
      <w:pPr>
        <w:keepNext/>
        <w:tabs>
          <w:tab w:val="right" w:pos="142"/>
          <w:tab w:val="right" w:pos="284"/>
        </w:tabs>
        <w:overflowPunct w:val="0"/>
        <w:autoSpaceDE w:val="0"/>
        <w:autoSpaceDN w:val="0"/>
        <w:adjustRightInd w:val="0"/>
        <w:jc w:val="both"/>
        <w:textAlignment w:val="baseline"/>
        <w:sectPr w:rsidR="00BE60AA" w:rsidSect="00BE60AA">
          <w:endnotePr>
            <w:numFmt w:val="lowerLetter"/>
          </w:endnotePr>
          <w:type w:val="continuous"/>
          <w:pgSz w:w="11906" w:h="16838"/>
          <w:pgMar w:top="3175" w:right="1701" w:bottom="2154" w:left="1644" w:header="397" w:footer="397" w:gutter="0"/>
          <w:paperSrc w:first="262" w:other="262"/>
          <w:cols w:num="2" w:space="709"/>
          <w:docGrid w:linePitch="326"/>
        </w:sectPr>
      </w:pPr>
    </w:p>
    <w:p w14:paraId="2132AED8" w14:textId="436895EC" w:rsidR="008542FC" w:rsidRPr="00FC7FC1" w:rsidRDefault="008542FC" w:rsidP="00BE60AA">
      <w:pPr>
        <w:keepNext/>
        <w:tabs>
          <w:tab w:val="right" w:pos="142"/>
          <w:tab w:val="right" w:pos="284"/>
        </w:tabs>
        <w:overflowPunct w:val="0"/>
        <w:autoSpaceDE w:val="0"/>
        <w:autoSpaceDN w:val="0"/>
        <w:adjustRightInd w:val="0"/>
        <w:jc w:val="both"/>
        <w:textAlignment w:val="baseline"/>
      </w:pPr>
    </w:p>
    <w:p w14:paraId="306A54AF" w14:textId="77777777" w:rsidR="008542FC" w:rsidRPr="00FC7FC1" w:rsidRDefault="008542FC" w:rsidP="00BE60AA">
      <w:pPr>
        <w:pStyle w:val="a6"/>
        <w:ind w:left="851" w:right="360"/>
        <w:rPr>
          <w:sz w:val="22"/>
          <w:szCs w:val="22"/>
        </w:rPr>
      </w:pPr>
    </w:p>
    <w:p w14:paraId="7A3F8A99" w14:textId="77777777" w:rsidR="008542FC" w:rsidRPr="00FC7FC1" w:rsidRDefault="008542FC" w:rsidP="00BE60AA">
      <w:pPr>
        <w:jc w:val="both"/>
        <w:rPr>
          <w:sz w:val="22"/>
          <w:szCs w:val="22"/>
        </w:rPr>
        <w:sectPr w:rsidR="008542FC" w:rsidRPr="00FC7FC1" w:rsidSect="00BE60AA">
          <w:endnotePr>
            <w:numFmt w:val="lowerLetter"/>
          </w:endnotePr>
          <w:type w:val="continuous"/>
          <w:pgSz w:w="11906" w:h="16838"/>
          <w:pgMar w:top="3175" w:right="1701" w:bottom="2154" w:left="1644" w:header="397" w:footer="397" w:gutter="0"/>
          <w:paperSrc w:first="262" w:other="262"/>
          <w:cols w:space="720"/>
          <w:docGrid w:linePitch="326"/>
        </w:sectPr>
      </w:pPr>
    </w:p>
    <w:p w14:paraId="72B5054B" w14:textId="77777777" w:rsidR="00B756AF" w:rsidRPr="00FC7FC1" w:rsidRDefault="00B756AF" w:rsidP="00BE60AA">
      <w:pPr>
        <w:tabs>
          <w:tab w:val="decimal" w:pos="8352"/>
        </w:tabs>
        <w:jc w:val="right"/>
        <w:rPr>
          <w:sz w:val="22"/>
          <w:szCs w:val="22"/>
        </w:rPr>
      </w:pPr>
      <w:r w:rsidRPr="00FC7FC1">
        <w:rPr>
          <w:sz w:val="22"/>
          <w:szCs w:val="22"/>
        </w:rPr>
        <w:lastRenderedPageBreak/>
        <w:t>AFI Europe N.V.</w:t>
      </w:r>
    </w:p>
    <w:p w14:paraId="2598F5E0" w14:textId="77777777" w:rsidR="00FB094B" w:rsidRPr="00FC7FC1" w:rsidRDefault="00B756AF" w:rsidP="00BE60AA">
      <w:pPr>
        <w:pBdr>
          <w:bottom w:val="single" w:sz="6" w:space="0" w:color="auto"/>
        </w:pBdr>
        <w:tabs>
          <w:tab w:val="decimal" w:pos="8352"/>
        </w:tabs>
        <w:outlineLvl w:val="2"/>
        <w:rPr>
          <w:bCs/>
          <w:sz w:val="22"/>
          <w:szCs w:val="22"/>
        </w:rPr>
      </w:pPr>
      <w:bookmarkStart w:id="11" w:name="H2_Unaudited_Condensed_Consolidated_Inte"/>
      <w:r w:rsidRPr="00FC7FC1">
        <w:rPr>
          <w:b/>
          <w:sz w:val="22"/>
          <w:szCs w:val="22"/>
        </w:rPr>
        <w:t>Unaudited Condensed Consolidated Interim Statement of Financial Position</w:t>
      </w:r>
      <w:r w:rsidR="00666486" w:rsidRPr="00FC7FC1">
        <w:rPr>
          <w:b/>
          <w:sz w:val="22"/>
          <w:szCs w:val="22"/>
        </w:rPr>
        <w:t xml:space="preserve"> as at</w:t>
      </w:r>
    </w:p>
    <w:tbl>
      <w:tblPr>
        <w:tblW w:w="5000" w:type="pct"/>
        <w:tblLayout w:type="fixed"/>
        <w:tblLook w:val="06E0" w:firstRow="1" w:lastRow="1" w:firstColumn="1" w:lastColumn="0" w:noHBand="1" w:noVBand="1"/>
        <w:tblCaption w:val="AHR03"/>
        <w:tblDescription w:val="Unaudited Condensed Consolidated Interim Statement of Financial Position "/>
      </w:tblPr>
      <w:tblGrid>
        <w:gridCol w:w="5494"/>
        <w:gridCol w:w="1476"/>
        <w:gridCol w:w="1476"/>
        <w:gridCol w:w="1476"/>
      </w:tblGrid>
      <w:tr w:rsidR="00BE60AA" w:rsidRPr="00FC7FC1" w14:paraId="2BB4B9F5" w14:textId="77777777" w:rsidTr="00BE60AA">
        <w:trPr>
          <w:cantSplit/>
          <w:trHeight w:val="283"/>
          <w:tblHeader/>
        </w:trPr>
        <w:tc>
          <w:tcPr>
            <w:tcW w:w="5494" w:type="dxa"/>
            <w:vMerge w:val="restart"/>
            <w:shd w:val="clear" w:color="auto" w:fill="auto"/>
            <w:noWrap/>
            <w:hideMark/>
          </w:tcPr>
          <w:p w14:paraId="781D4DF1" w14:textId="77777777" w:rsidR="00BE60AA" w:rsidRPr="00FC7FC1" w:rsidRDefault="00BE60AA" w:rsidP="00BE60AA">
            <w:pPr>
              <w:spacing w:before="40"/>
              <w:rPr>
                <w:i/>
                <w:iCs/>
                <w:color w:val="000000"/>
                <w:sz w:val="12"/>
                <w:szCs w:val="12"/>
              </w:rPr>
            </w:pPr>
            <w:bookmarkStart w:id="12" w:name="Title_3" w:colFirst="0" w:colLast="0"/>
            <w:bookmarkEnd w:id="11"/>
          </w:p>
          <w:p w14:paraId="1743FFE7" w14:textId="77777777" w:rsidR="00BE60AA" w:rsidRPr="00FC7FC1" w:rsidRDefault="00BE60AA" w:rsidP="00BE60AA">
            <w:pPr>
              <w:spacing w:before="40"/>
              <w:rPr>
                <w:i/>
                <w:iCs/>
                <w:sz w:val="18"/>
              </w:rPr>
            </w:pPr>
            <w:r w:rsidRPr="00FC7FC1">
              <w:rPr>
                <w:i/>
                <w:iCs/>
                <w:color w:val="000000"/>
                <w:sz w:val="18"/>
                <w:szCs w:val="18"/>
              </w:rPr>
              <w:t>In thousands of Euros</w:t>
            </w:r>
          </w:p>
        </w:tc>
        <w:tc>
          <w:tcPr>
            <w:tcW w:w="1476" w:type="dxa"/>
            <w:shd w:val="clear" w:color="auto" w:fill="auto"/>
            <w:noWrap/>
            <w:vAlign w:val="bottom"/>
            <w:hideMark/>
          </w:tcPr>
          <w:p w14:paraId="3C377E80" w14:textId="723BCF16" w:rsidR="00BE60AA" w:rsidRPr="00FC7FC1" w:rsidRDefault="00BE60AA" w:rsidP="00BE60AA">
            <w:pPr>
              <w:spacing w:before="40"/>
              <w:jc w:val="right"/>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w:t>
            </w:r>
          </w:p>
        </w:tc>
        <w:tc>
          <w:tcPr>
            <w:tcW w:w="1476" w:type="dxa"/>
          </w:tcPr>
          <w:p w14:paraId="7A3FB163" w14:textId="77777777" w:rsidR="00BE60AA" w:rsidRDefault="00BE60AA" w:rsidP="00BE60AA">
            <w:pPr>
              <w:spacing w:before="40"/>
              <w:jc w:val="right"/>
              <w:rPr>
                <w:b/>
                <w:bCs/>
                <w:color w:val="000000"/>
                <w:sz w:val="18"/>
                <w:szCs w:val="18"/>
              </w:rPr>
            </w:pPr>
          </w:p>
          <w:p w14:paraId="37FCBB4F" w14:textId="25FF0841" w:rsidR="00BE60AA" w:rsidRPr="00FC7FC1" w:rsidRDefault="00BE60AA" w:rsidP="00BE60AA">
            <w:pPr>
              <w:spacing w:before="40"/>
              <w:jc w:val="right"/>
              <w:rPr>
                <w:b/>
                <w:bCs/>
                <w:color w:val="000000"/>
                <w:sz w:val="18"/>
                <w:szCs w:val="18"/>
              </w:rPr>
            </w:pPr>
            <w:r>
              <w:rPr>
                <w:b/>
                <w:bCs/>
                <w:color w:val="000000"/>
                <w:sz w:val="18"/>
                <w:szCs w:val="18"/>
              </w:rPr>
              <w:t>September</w:t>
            </w:r>
            <w:r w:rsidRPr="00E81C1F">
              <w:rPr>
                <w:b/>
                <w:bCs/>
                <w:color w:val="000000"/>
                <w:sz w:val="18"/>
                <w:szCs w:val="18"/>
              </w:rPr>
              <w:t xml:space="preserve"> 30,</w:t>
            </w:r>
          </w:p>
        </w:tc>
        <w:tc>
          <w:tcPr>
            <w:tcW w:w="1476" w:type="dxa"/>
            <w:shd w:val="clear" w:color="auto" w:fill="auto"/>
            <w:noWrap/>
            <w:vAlign w:val="bottom"/>
            <w:hideMark/>
          </w:tcPr>
          <w:p w14:paraId="75AA9220" w14:textId="77777777" w:rsidR="00BE60AA" w:rsidRPr="00FC7FC1" w:rsidRDefault="00BE60AA" w:rsidP="00BE60AA">
            <w:pPr>
              <w:spacing w:before="40"/>
              <w:jc w:val="right"/>
              <w:rPr>
                <w:b/>
                <w:bCs/>
                <w:sz w:val="18"/>
              </w:rPr>
            </w:pPr>
            <w:r w:rsidRPr="00FC7FC1">
              <w:rPr>
                <w:b/>
                <w:bCs/>
                <w:color w:val="000000"/>
                <w:sz w:val="18"/>
                <w:szCs w:val="18"/>
              </w:rPr>
              <w:t>December 31,</w:t>
            </w:r>
          </w:p>
        </w:tc>
      </w:tr>
      <w:bookmarkEnd w:id="12"/>
      <w:tr w:rsidR="00BE60AA" w:rsidRPr="00FC7FC1" w14:paraId="539B3379" w14:textId="77777777" w:rsidTr="00BE60AA">
        <w:trPr>
          <w:cantSplit/>
          <w:trHeight w:val="283"/>
          <w:tblHeader/>
        </w:trPr>
        <w:tc>
          <w:tcPr>
            <w:tcW w:w="5494" w:type="dxa"/>
            <w:vMerge/>
            <w:shd w:val="clear" w:color="auto" w:fill="auto"/>
            <w:vAlign w:val="bottom"/>
            <w:hideMark/>
          </w:tcPr>
          <w:p w14:paraId="4F4EA7DF" w14:textId="77777777" w:rsidR="00BE60AA" w:rsidRPr="00FC7FC1" w:rsidRDefault="00BE60AA" w:rsidP="00BE60AA">
            <w:pPr>
              <w:spacing w:before="40"/>
              <w:rPr>
                <w:rFonts w:ascii="Arial" w:eastAsia="Arial" w:hAnsi="Arial" w:cs="Arial"/>
                <w:sz w:val="22"/>
              </w:rPr>
            </w:pPr>
          </w:p>
        </w:tc>
        <w:tc>
          <w:tcPr>
            <w:tcW w:w="1476" w:type="dxa"/>
            <w:shd w:val="clear" w:color="auto" w:fill="auto"/>
            <w:vAlign w:val="bottom"/>
            <w:hideMark/>
          </w:tcPr>
          <w:p w14:paraId="48E0E734" w14:textId="2911BDC2" w:rsidR="00BE60AA" w:rsidRPr="00FC7FC1" w:rsidRDefault="00BE60AA" w:rsidP="00BE60AA">
            <w:pPr>
              <w:pBdr>
                <w:bottom w:val="single" w:sz="4" w:space="0" w:color="000000"/>
              </w:pBdr>
              <w:spacing w:before="40"/>
              <w:jc w:val="right"/>
              <w:rPr>
                <w:b/>
                <w:bCs/>
                <w:sz w:val="18"/>
              </w:rPr>
            </w:pPr>
            <w:r>
              <w:rPr>
                <w:b/>
                <w:bCs/>
                <w:color w:val="000000"/>
                <w:sz w:val="18"/>
                <w:szCs w:val="18"/>
              </w:rPr>
              <w:t>2024</w:t>
            </w:r>
          </w:p>
        </w:tc>
        <w:tc>
          <w:tcPr>
            <w:tcW w:w="1476" w:type="dxa"/>
          </w:tcPr>
          <w:p w14:paraId="771287B6" w14:textId="09E1DF4B" w:rsidR="00BE60AA" w:rsidRPr="00FC7FC1" w:rsidRDefault="00BE60AA" w:rsidP="00BE60AA">
            <w:pPr>
              <w:pBdr>
                <w:bottom w:val="single" w:sz="4" w:space="0" w:color="000000"/>
              </w:pBdr>
              <w:spacing w:before="40"/>
              <w:jc w:val="right"/>
              <w:rPr>
                <w:b/>
                <w:bCs/>
                <w:color w:val="000000"/>
                <w:sz w:val="18"/>
                <w:szCs w:val="18"/>
              </w:rPr>
            </w:pPr>
            <w:r>
              <w:rPr>
                <w:b/>
                <w:bCs/>
                <w:color w:val="000000"/>
                <w:sz w:val="18"/>
                <w:szCs w:val="18"/>
                <w:rtl/>
              </w:rPr>
              <w:t>2023</w:t>
            </w:r>
          </w:p>
        </w:tc>
        <w:tc>
          <w:tcPr>
            <w:tcW w:w="1476" w:type="dxa"/>
            <w:shd w:val="clear" w:color="auto" w:fill="auto"/>
            <w:vAlign w:val="bottom"/>
            <w:hideMark/>
          </w:tcPr>
          <w:p w14:paraId="1CED3872" w14:textId="6672C67F" w:rsidR="00BE60AA" w:rsidRPr="00FC7FC1" w:rsidRDefault="00BE60AA" w:rsidP="00BE60AA">
            <w:pPr>
              <w:pBdr>
                <w:bottom w:val="single" w:sz="4" w:space="0" w:color="000000"/>
              </w:pBdr>
              <w:spacing w:before="40"/>
              <w:jc w:val="right"/>
              <w:rPr>
                <w:b/>
                <w:bCs/>
                <w:sz w:val="18"/>
              </w:rPr>
            </w:pPr>
            <w:r>
              <w:rPr>
                <w:b/>
                <w:bCs/>
                <w:color w:val="000000"/>
                <w:sz w:val="18"/>
                <w:szCs w:val="18"/>
              </w:rPr>
              <w:t>2023</w:t>
            </w:r>
          </w:p>
        </w:tc>
      </w:tr>
      <w:tr w:rsidR="00BE60AA" w:rsidRPr="00FC7FC1" w14:paraId="6340A4D1" w14:textId="77777777" w:rsidTr="00BE60AA">
        <w:trPr>
          <w:cantSplit/>
          <w:trHeight w:val="283"/>
          <w:tblHeader/>
        </w:trPr>
        <w:tc>
          <w:tcPr>
            <w:tcW w:w="5494" w:type="dxa"/>
            <w:vMerge/>
            <w:shd w:val="clear" w:color="auto" w:fill="auto"/>
            <w:vAlign w:val="bottom"/>
            <w:hideMark/>
          </w:tcPr>
          <w:p w14:paraId="04127C6E" w14:textId="77777777" w:rsidR="00BE60AA" w:rsidRPr="00FC7FC1" w:rsidRDefault="00BE60AA" w:rsidP="00BE60AA">
            <w:pPr>
              <w:spacing w:before="40"/>
              <w:rPr>
                <w:rFonts w:ascii="Arial" w:eastAsia="Arial" w:hAnsi="Arial" w:cs="Arial"/>
                <w:sz w:val="22"/>
              </w:rPr>
            </w:pPr>
          </w:p>
        </w:tc>
        <w:tc>
          <w:tcPr>
            <w:tcW w:w="1476" w:type="dxa"/>
            <w:shd w:val="clear" w:color="auto" w:fill="auto"/>
            <w:vAlign w:val="bottom"/>
            <w:hideMark/>
          </w:tcPr>
          <w:p w14:paraId="27C0B257"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(Unaudited)</w:t>
            </w:r>
          </w:p>
        </w:tc>
        <w:tc>
          <w:tcPr>
            <w:tcW w:w="1476" w:type="dxa"/>
          </w:tcPr>
          <w:p w14:paraId="2686885A" w14:textId="6D84E390" w:rsidR="00BE60AA" w:rsidRPr="00E81C1F" w:rsidRDefault="00BE60AA" w:rsidP="00BE60AA">
            <w:pPr>
              <w:pBdr>
                <w:bottom w:val="single" w:sz="4" w:space="0" w:color="000000"/>
              </w:pBdr>
              <w:spacing w:before="40"/>
              <w:jc w:val="right"/>
              <w:rPr>
                <w:b/>
                <w:bCs/>
                <w:color w:val="000000"/>
                <w:sz w:val="18"/>
                <w:szCs w:val="18"/>
              </w:rPr>
            </w:pPr>
            <w:r w:rsidRPr="00E81C1F">
              <w:rPr>
                <w:b/>
                <w:bCs/>
                <w:color w:val="000000"/>
                <w:sz w:val="18"/>
                <w:szCs w:val="18"/>
              </w:rPr>
              <w:t>(Unaudited)</w:t>
            </w:r>
          </w:p>
        </w:tc>
        <w:tc>
          <w:tcPr>
            <w:tcW w:w="1476" w:type="dxa"/>
            <w:shd w:val="clear" w:color="auto" w:fill="auto"/>
            <w:vAlign w:val="bottom"/>
            <w:hideMark/>
          </w:tcPr>
          <w:p w14:paraId="1229A8E2"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(Audited)</w:t>
            </w:r>
          </w:p>
        </w:tc>
      </w:tr>
      <w:tr w:rsidR="00A53B8E" w:rsidRPr="00FC7FC1" w14:paraId="31F6DEDE" w14:textId="77777777" w:rsidTr="00BE60AA">
        <w:trPr>
          <w:trHeight w:val="283"/>
        </w:trPr>
        <w:tc>
          <w:tcPr>
            <w:tcW w:w="5494" w:type="dxa"/>
            <w:shd w:val="clear" w:color="auto" w:fill="auto"/>
            <w:vAlign w:val="bottom"/>
            <w:hideMark/>
          </w:tcPr>
          <w:p w14:paraId="41FFC10A" w14:textId="77777777" w:rsidR="00A53B8E" w:rsidRPr="00FC7FC1" w:rsidRDefault="00A53B8E" w:rsidP="00BE60AA">
            <w:pPr>
              <w:spacing w:before="40"/>
              <w:rPr>
                <w:b/>
                <w:bCs/>
                <w:sz w:val="20"/>
              </w:rPr>
            </w:pPr>
            <w:r w:rsidRPr="00FC7FC1">
              <w:rPr>
                <w:b/>
                <w:bCs/>
                <w:color w:val="000000"/>
                <w:sz w:val="20"/>
              </w:rPr>
              <w:t>Assets</w:t>
            </w:r>
          </w:p>
        </w:tc>
        <w:tc>
          <w:tcPr>
            <w:tcW w:w="1476" w:type="dxa"/>
            <w:shd w:val="clear" w:color="auto" w:fill="auto"/>
            <w:noWrap/>
            <w:vAlign w:val="bottom"/>
            <w:hideMark/>
          </w:tcPr>
          <w:p w14:paraId="321ED9E8" w14:textId="77777777" w:rsidR="00A53B8E" w:rsidRPr="00FC7FC1" w:rsidRDefault="00A53B8E" w:rsidP="00BE60AA">
            <w:pPr>
              <w:spacing w:before="40"/>
              <w:jc w:val="right"/>
              <w:rPr>
                <w:rFonts w:ascii="Arial" w:eastAsia="Arial" w:hAnsi="Arial" w:cs="Arial"/>
                <w:b/>
                <w:bCs/>
                <w:sz w:val="20"/>
              </w:rPr>
            </w:pPr>
          </w:p>
        </w:tc>
        <w:tc>
          <w:tcPr>
            <w:tcW w:w="1476" w:type="dxa"/>
            <w:shd w:val="clear" w:color="auto" w:fill="auto"/>
          </w:tcPr>
          <w:p w14:paraId="649A6DE0" w14:textId="77777777" w:rsidR="00A53B8E" w:rsidRPr="00E81C1F" w:rsidRDefault="00A53B8E" w:rsidP="00BE60AA">
            <w:pPr>
              <w:spacing w:before="40"/>
              <w:jc w:val="right"/>
              <w:rPr>
                <w:b/>
                <w:bCs/>
                <w:color w:val="000000"/>
                <w:sz w:val="18"/>
                <w:szCs w:val="18"/>
              </w:rPr>
            </w:pPr>
          </w:p>
        </w:tc>
        <w:tc>
          <w:tcPr>
            <w:tcW w:w="1476" w:type="dxa"/>
            <w:shd w:val="clear" w:color="auto" w:fill="auto"/>
            <w:noWrap/>
            <w:vAlign w:val="bottom"/>
            <w:hideMark/>
          </w:tcPr>
          <w:p w14:paraId="137606FD" w14:textId="77777777" w:rsidR="00A53B8E" w:rsidRPr="00FC7FC1" w:rsidRDefault="00A53B8E" w:rsidP="00BE60AA">
            <w:pPr>
              <w:spacing w:before="40"/>
              <w:jc w:val="right"/>
              <w:rPr>
                <w:rFonts w:ascii="Arial" w:eastAsia="Arial" w:hAnsi="Arial" w:cs="Arial"/>
                <w:sz w:val="20"/>
              </w:rPr>
            </w:pPr>
          </w:p>
        </w:tc>
      </w:tr>
      <w:tr w:rsidR="009517D8" w:rsidRPr="00FC7FC1" w14:paraId="21AF7D13" w14:textId="77777777" w:rsidTr="00BE60AA">
        <w:trPr>
          <w:trHeight w:val="283"/>
        </w:trPr>
        <w:tc>
          <w:tcPr>
            <w:tcW w:w="5494" w:type="dxa"/>
            <w:shd w:val="clear" w:color="auto" w:fill="auto"/>
            <w:vAlign w:val="bottom"/>
            <w:hideMark/>
          </w:tcPr>
          <w:p w14:paraId="66D0C503" w14:textId="77777777" w:rsidR="009517D8" w:rsidRPr="00FC7FC1" w:rsidRDefault="009517D8" w:rsidP="00BE60AA">
            <w:pPr>
              <w:spacing w:before="40"/>
              <w:rPr>
                <w:sz w:val="20"/>
              </w:rPr>
            </w:pPr>
            <w:r w:rsidRPr="00FC7FC1">
              <w:rPr>
                <w:color w:val="000000"/>
                <w:sz w:val="20"/>
              </w:rPr>
              <w:t xml:space="preserve">Investment in (and loans to) equity accounted investees </w:t>
            </w:r>
          </w:p>
        </w:tc>
        <w:tc>
          <w:tcPr>
            <w:tcW w:w="1476" w:type="dxa"/>
            <w:shd w:val="clear" w:color="auto" w:fill="auto"/>
            <w:noWrap/>
            <w:vAlign w:val="bottom"/>
          </w:tcPr>
          <w:p w14:paraId="3EFF0141" w14:textId="55B09AA7" w:rsidR="009517D8" w:rsidRPr="00956EEB" w:rsidRDefault="009517D8" w:rsidP="00BE60AA">
            <w:pPr>
              <w:spacing w:before="40"/>
              <w:jc w:val="right"/>
              <w:rPr>
                <w:sz w:val="20"/>
              </w:rPr>
            </w:pPr>
            <w:r w:rsidRPr="00956EEB">
              <w:rPr>
                <w:sz w:val="20"/>
              </w:rPr>
              <w:t>139,732</w:t>
            </w:r>
          </w:p>
        </w:tc>
        <w:tc>
          <w:tcPr>
            <w:tcW w:w="1476" w:type="dxa"/>
            <w:shd w:val="clear" w:color="auto" w:fill="auto"/>
            <w:vAlign w:val="bottom"/>
          </w:tcPr>
          <w:p w14:paraId="57DFEB76" w14:textId="199D7D72" w:rsidR="009517D8" w:rsidRPr="005350ED" w:rsidRDefault="009517D8" w:rsidP="00BE60AA">
            <w:pPr>
              <w:spacing w:before="40"/>
              <w:jc w:val="right"/>
              <w:rPr>
                <w:color w:val="000000"/>
                <w:sz w:val="20"/>
              </w:rPr>
            </w:pPr>
            <w:r w:rsidRPr="005350ED">
              <w:rPr>
                <w:sz w:val="20"/>
              </w:rPr>
              <w:t>112,908</w:t>
            </w:r>
          </w:p>
        </w:tc>
        <w:tc>
          <w:tcPr>
            <w:tcW w:w="1476" w:type="dxa"/>
            <w:shd w:val="clear" w:color="auto" w:fill="auto"/>
            <w:noWrap/>
            <w:vAlign w:val="bottom"/>
            <w:hideMark/>
          </w:tcPr>
          <w:p w14:paraId="4458E755" w14:textId="0A7A3432" w:rsidR="009517D8" w:rsidRPr="001F337A" w:rsidRDefault="009517D8" w:rsidP="00BE60AA">
            <w:pPr>
              <w:spacing w:before="40"/>
              <w:jc w:val="right"/>
              <w:rPr>
                <w:color w:val="000000"/>
                <w:sz w:val="20"/>
              </w:rPr>
            </w:pPr>
            <w:r w:rsidRPr="0095659A">
              <w:rPr>
                <w:sz w:val="20"/>
              </w:rPr>
              <w:t>122,779</w:t>
            </w:r>
          </w:p>
        </w:tc>
      </w:tr>
      <w:tr w:rsidR="009517D8" w:rsidRPr="00FC7FC1" w14:paraId="44EDA9A3" w14:textId="77777777" w:rsidTr="00BE60AA">
        <w:trPr>
          <w:trHeight w:val="283"/>
        </w:trPr>
        <w:tc>
          <w:tcPr>
            <w:tcW w:w="5494" w:type="dxa"/>
            <w:shd w:val="clear" w:color="auto" w:fill="auto"/>
            <w:vAlign w:val="bottom"/>
            <w:hideMark/>
          </w:tcPr>
          <w:p w14:paraId="645E0988" w14:textId="77777777" w:rsidR="009517D8" w:rsidRPr="00FC7FC1" w:rsidRDefault="009517D8" w:rsidP="00BE60AA">
            <w:pPr>
              <w:spacing w:before="40"/>
              <w:rPr>
                <w:sz w:val="20"/>
              </w:rPr>
            </w:pPr>
            <w:r w:rsidRPr="00FC7FC1">
              <w:rPr>
                <w:color w:val="000000"/>
                <w:sz w:val="20"/>
              </w:rPr>
              <w:t>Investment property</w:t>
            </w:r>
          </w:p>
        </w:tc>
        <w:tc>
          <w:tcPr>
            <w:tcW w:w="1476" w:type="dxa"/>
            <w:shd w:val="clear" w:color="auto" w:fill="auto"/>
            <w:noWrap/>
            <w:vAlign w:val="bottom"/>
          </w:tcPr>
          <w:p w14:paraId="5A1F179F" w14:textId="276C2C2B" w:rsidR="009517D8" w:rsidRPr="00956EEB" w:rsidRDefault="009517D8" w:rsidP="00BE60AA">
            <w:pPr>
              <w:spacing w:before="40"/>
              <w:jc w:val="right"/>
              <w:rPr>
                <w:sz w:val="20"/>
              </w:rPr>
            </w:pPr>
            <w:r w:rsidRPr="00956EEB">
              <w:rPr>
                <w:sz w:val="20"/>
              </w:rPr>
              <w:t>2,896,120</w:t>
            </w:r>
          </w:p>
        </w:tc>
        <w:tc>
          <w:tcPr>
            <w:tcW w:w="1476" w:type="dxa"/>
            <w:shd w:val="clear" w:color="auto" w:fill="auto"/>
            <w:vAlign w:val="bottom"/>
          </w:tcPr>
          <w:p w14:paraId="75DA1509" w14:textId="49E22EBE" w:rsidR="009517D8" w:rsidRPr="005350ED" w:rsidRDefault="009517D8" w:rsidP="00BE60AA">
            <w:pPr>
              <w:spacing w:before="40"/>
              <w:jc w:val="right"/>
              <w:rPr>
                <w:color w:val="000000"/>
                <w:sz w:val="20"/>
              </w:rPr>
            </w:pPr>
            <w:r w:rsidRPr="005350ED">
              <w:rPr>
                <w:sz w:val="20"/>
              </w:rPr>
              <w:t>2,557,022</w:t>
            </w:r>
          </w:p>
        </w:tc>
        <w:tc>
          <w:tcPr>
            <w:tcW w:w="1476" w:type="dxa"/>
            <w:shd w:val="clear" w:color="auto" w:fill="auto"/>
            <w:noWrap/>
            <w:vAlign w:val="bottom"/>
            <w:hideMark/>
          </w:tcPr>
          <w:p w14:paraId="4A65F826" w14:textId="2CE77F78" w:rsidR="009517D8" w:rsidRPr="001F337A" w:rsidRDefault="009517D8" w:rsidP="00BE60AA">
            <w:pPr>
              <w:spacing w:before="40"/>
              <w:jc w:val="right"/>
              <w:rPr>
                <w:color w:val="000000"/>
                <w:sz w:val="20"/>
              </w:rPr>
            </w:pPr>
            <w:r w:rsidRPr="0095659A">
              <w:rPr>
                <w:sz w:val="20"/>
              </w:rPr>
              <w:t>2,635,837</w:t>
            </w:r>
          </w:p>
        </w:tc>
      </w:tr>
      <w:tr w:rsidR="009517D8" w:rsidRPr="00FC7FC1" w14:paraId="767F6FEA" w14:textId="77777777" w:rsidTr="00BE60AA">
        <w:trPr>
          <w:trHeight w:val="283"/>
        </w:trPr>
        <w:tc>
          <w:tcPr>
            <w:tcW w:w="5494" w:type="dxa"/>
            <w:shd w:val="clear" w:color="auto" w:fill="auto"/>
            <w:vAlign w:val="bottom"/>
            <w:hideMark/>
          </w:tcPr>
          <w:p w14:paraId="6C91B844" w14:textId="77777777" w:rsidR="009517D8" w:rsidRPr="00FC7FC1" w:rsidRDefault="009517D8" w:rsidP="00BE60AA">
            <w:pPr>
              <w:spacing w:before="40"/>
              <w:rPr>
                <w:sz w:val="20"/>
              </w:rPr>
            </w:pPr>
            <w:r w:rsidRPr="00FC7FC1">
              <w:rPr>
                <w:color w:val="000000"/>
                <w:sz w:val="20"/>
              </w:rPr>
              <w:t>Investment property under development</w:t>
            </w:r>
          </w:p>
        </w:tc>
        <w:tc>
          <w:tcPr>
            <w:tcW w:w="1476" w:type="dxa"/>
            <w:shd w:val="clear" w:color="auto" w:fill="auto"/>
            <w:noWrap/>
            <w:vAlign w:val="bottom"/>
          </w:tcPr>
          <w:p w14:paraId="7B82661E" w14:textId="7EAE390D" w:rsidR="009517D8" w:rsidRPr="00956EEB" w:rsidRDefault="00CF6FE4" w:rsidP="00BE60AA">
            <w:pPr>
              <w:spacing w:before="40"/>
              <w:jc w:val="right"/>
              <w:rPr>
                <w:sz w:val="20"/>
              </w:rPr>
            </w:pPr>
            <w:r w:rsidRPr="00CF6FE4">
              <w:rPr>
                <w:sz w:val="20"/>
              </w:rPr>
              <w:t>325,633</w:t>
            </w:r>
          </w:p>
        </w:tc>
        <w:tc>
          <w:tcPr>
            <w:tcW w:w="1476" w:type="dxa"/>
            <w:shd w:val="clear" w:color="auto" w:fill="auto"/>
            <w:vAlign w:val="bottom"/>
          </w:tcPr>
          <w:p w14:paraId="549478CB" w14:textId="05280EF0" w:rsidR="009517D8" w:rsidRPr="005350ED" w:rsidRDefault="009517D8" w:rsidP="00BE60AA">
            <w:pPr>
              <w:spacing w:before="40"/>
              <w:jc w:val="right"/>
              <w:rPr>
                <w:color w:val="000000"/>
                <w:sz w:val="20"/>
              </w:rPr>
            </w:pPr>
            <w:r w:rsidRPr="005350ED">
              <w:rPr>
                <w:sz w:val="20"/>
              </w:rPr>
              <w:t>304,904</w:t>
            </w:r>
          </w:p>
        </w:tc>
        <w:tc>
          <w:tcPr>
            <w:tcW w:w="1476" w:type="dxa"/>
            <w:shd w:val="clear" w:color="auto" w:fill="auto"/>
            <w:noWrap/>
            <w:vAlign w:val="bottom"/>
            <w:hideMark/>
          </w:tcPr>
          <w:p w14:paraId="5EEAF32A" w14:textId="7415B043" w:rsidR="009517D8" w:rsidRPr="001F337A" w:rsidRDefault="009517D8" w:rsidP="00BE60AA">
            <w:pPr>
              <w:spacing w:before="40"/>
              <w:jc w:val="right"/>
              <w:rPr>
                <w:color w:val="000000"/>
                <w:sz w:val="20"/>
              </w:rPr>
            </w:pPr>
            <w:r w:rsidRPr="0095659A">
              <w:rPr>
                <w:sz w:val="20"/>
              </w:rPr>
              <w:t>292,097</w:t>
            </w:r>
          </w:p>
        </w:tc>
      </w:tr>
      <w:tr w:rsidR="009517D8" w:rsidRPr="00FC7FC1" w14:paraId="66D905EE" w14:textId="77777777" w:rsidTr="00BE60AA">
        <w:trPr>
          <w:trHeight w:val="283"/>
        </w:trPr>
        <w:tc>
          <w:tcPr>
            <w:tcW w:w="5494" w:type="dxa"/>
            <w:shd w:val="clear" w:color="auto" w:fill="auto"/>
            <w:vAlign w:val="bottom"/>
            <w:hideMark/>
          </w:tcPr>
          <w:p w14:paraId="11F56629" w14:textId="77777777" w:rsidR="009517D8" w:rsidRPr="00FC7FC1" w:rsidRDefault="009517D8" w:rsidP="00BE60AA">
            <w:pPr>
              <w:spacing w:before="40"/>
              <w:rPr>
                <w:sz w:val="20"/>
              </w:rPr>
            </w:pPr>
            <w:r w:rsidRPr="00FC7FC1">
              <w:rPr>
                <w:color w:val="000000"/>
                <w:sz w:val="20"/>
              </w:rPr>
              <w:t>Inventory</w:t>
            </w:r>
          </w:p>
        </w:tc>
        <w:tc>
          <w:tcPr>
            <w:tcW w:w="1476" w:type="dxa"/>
            <w:shd w:val="clear" w:color="auto" w:fill="auto"/>
            <w:noWrap/>
            <w:vAlign w:val="bottom"/>
          </w:tcPr>
          <w:p w14:paraId="1FEFBA4D" w14:textId="447B50DE" w:rsidR="009517D8" w:rsidRPr="00956EEB" w:rsidRDefault="009517D8" w:rsidP="00BE60AA">
            <w:pPr>
              <w:spacing w:before="40"/>
              <w:jc w:val="right"/>
              <w:rPr>
                <w:sz w:val="20"/>
              </w:rPr>
            </w:pPr>
            <w:r w:rsidRPr="00956EEB">
              <w:rPr>
                <w:sz w:val="20"/>
              </w:rPr>
              <w:t>114,272</w:t>
            </w:r>
          </w:p>
        </w:tc>
        <w:tc>
          <w:tcPr>
            <w:tcW w:w="1476" w:type="dxa"/>
            <w:shd w:val="clear" w:color="auto" w:fill="auto"/>
            <w:vAlign w:val="bottom"/>
          </w:tcPr>
          <w:p w14:paraId="4ACAEFD1" w14:textId="6CD1AD7B" w:rsidR="009517D8" w:rsidRPr="005350ED" w:rsidRDefault="009517D8" w:rsidP="00BE60AA">
            <w:pPr>
              <w:spacing w:before="40"/>
              <w:jc w:val="right"/>
              <w:rPr>
                <w:color w:val="000000"/>
                <w:sz w:val="20"/>
              </w:rPr>
            </w:pPr>
            <w:r w:rsidRPr="005350ED">
              <w:rPr>
                <w:sz w:val="20"/>
              </w:rPr>
              <w:t>113,843</w:t>
            </w:r>
          </w:p>
        </w:tc>
        <w:tc>
          <w:tcPr>
            <w:tcW w:w="1476" w:type="dxa"/>
            <w:shd w:val="clear" w:color="auto" w:fill="auto"/>
            <w:noWrap/>
            <w:vAlign w:val="bottom"/>
            <w:hideMark/>
          </w:tcPr>
          <w:p w14:paraId="665F0894" w14:textId="53447713" w:rsidR="009517D8" w:rsidRPr="001F337A" w:rsidRDefault="009517D8" w:rsidP="00BE60AA">
            <w:pPr>
              <w:spacing w:before="40"/>
              <w:jc w:val="right"/>
              <w:rPr>
                <w:color w:val="000000"/>
                <w:sz w:val="20"/>
              </w:rPr>
            </w:pPr>
            <w:r w:rsidRPr="0095659A">
              <w:rPr>
                <w:sz w:val="20"/>
              </w:rPr>
              <w:t>113,341</w:t>
            </w:r>
          </w:p>
        </w:tc>
      </w:tr>
      <w:tr w:rsidR="009517D8" w:rsidRPr="00FC7FC1" w14:paraId="3F61EC48" w14:textId="77777777" w:rsidTr="00BE60AA">
        <w:trPr>
          <w:trHeight w:val="283"/>
        </w:trPr>
        <w:tc>
          <w:tcPr>
            <w:tcW w:w="5494" w:type="dxa"/>
            <w:shd w:val="clear" w:color="auto" w:fill="auto"/>
            <w:vAlign w:val="bottom"/>
            <w:hideMark/>
          </w:tcPr>
          <w:p w14:paraId="2EC57871" w14:textId="29C36DFC" w:rsidR="009517D8" w:rsidRPr="00FC7FC1" w:rsidRDefault="009517D8" w:rsidP="00BE60AA">
            <w:pPr>
              <w:spacing w:before="40"/>
              <w:rPr>
                <w:sz w:val="20"/>
              </w:rPr>
            </w:pPr>
            <w:r w:rsidRPr="00FC7FC1">
              <w:rPr>
                <w:color w:val="000000"/>
                <w:sz w:val="20"/>
              </w:rPr>
              <w:t>Property, plant and equipment</w:t>
            </w:r>
            <w:r w:rsidRPr="00FC7FC1">
              <w:rPr>
                <w:sz w:val="20"/>
              </w:rPr>
              <w:t xml:space="preserve"> and right-of-use assets</w:t>
            </w:r>
          </w:p>
        </w:tc>
        <w:tc>
          <w:tcPr>
            <w:tcW w:w="1476" w:type="dxa"/>
            <w:shd w:val="clear" w:color="auto" w:fill="auto"/>
            <w:noWrap/>
            <w:vAlign w:val="bottom"/>
          </w:tcPr>
          <w:p w14:paraId="6B315E0D" w14:textId="54164D7C" w:rsidR="009517D8" w:rsidRPr="00956EEB" w:rsidRDefault="009517D8" w:rsidP="00BE60AA">
            <w:pPr>
              <w:spacing w:before="40"/>
              <w:jc w:val="right"/>
              <w:rPr>
                <w:sz w:val="20"/>
              </w:rPr>
            </w:pPr>
            <w:r w:rsidRPr="00956EEB">
              <w:rPr>
                <w:sz w:val="20"/>
              </w:rPr>
              <w:t>11,628</w:t>
            </w:r>
          </w:p>
        </w:tc>
        <w:tc>
          <w:tcPr>
            <w:tcW w:w="1476" w:type="dxa"/>
            <w:shd w:val="clear" w:color="auto" w:fill="auto"/>
            <w:vAlign w:val="bottom"/>
          </w:tcPr>
          <w:p w14:paraId="5FF1FD33" w14:textId="42F92C8A" w:rsidR="009517D8" w:rsidRPr="005350ED" w:rsidRDefault="009517D8" w:rsidP="00BE60AA">
            <w:pPr>
              <w:spacing w:before="40"/>
              <w:jc w:val="right"/>
              <w:rPr>
                <w:color w:val="000000"/>
                <w:sz w:val="20"/>
              </w:rPr>
            </w:pPr>
            <w:r w:rsidRPr="005350ED">
              <w:rPr>
                <w:sz w:val="20"/>
              </w:rPr>
              <w:t>2,308</w:t>
            </w:r>
          </w:p>
        </w:tc>
        <w:tc>
          <w:tcPr>
            <w:tcW w:w="1476" w:type="dxa"/>
            <w:shd w:val="clear" w:color="auto" w:fill="auto"/>
            <w:noWrap/>
            <w:vAlign w:val="bottom"/>
            <w:hideMark/>
          </w:tcPr>
          <w:p w14:paraId="618B7DB1" w14:textId="7DB6B7B9" w:rsidR="009517D8" w:rsidRPr="001F337A" w:rsidRDefault="009517D8" w:rsidP="00BE60AA">
            <w:pPr>
              <w:spacing w:before="40"/>
              <w:jc w:val="right"/>
              <w:rPr>
                <w:color w:val="000000"/>
                <w:sz w:val="20"/>
              </w:rPr>
            </w:pPr>
            <w:r w:rsidRPr="0095659A">
              <w:rPr>
                <w:sz w:val="20"/>
              </w:rPr>
              <w:t>8,038</w:t>
            </w:r>
          </w:p>
        </w:tc>
      </w:tr>
      <w:tr w:rsidR="009517D8" w:rsidRPr="00FC7FC1" w14:paraId="7C84F546" w14:textId="77777777" w:rsidTr="00BE60AA">
        <w:trPr>
          <w:trHeight w:val="283"/>
        </w:trPr>
        <w:tc>
          <w:tcPr>
            <w:tcW w:w="5494" w:type="dxa"/>
            <w:shd w:val="clear" w:color="auto" w:fill="auto"/>
            <w:vAlign w:val="bottom"/>
            <w:hideMark/>
          </w:tcPr>
          <w:p w14:paraId="2AB25F19" w14:textId="77777777" w:rsidR="009517D8" w:rsidRPr="00FC7FC1" w:rsidRDefault="009517D8" w:rsidP="00BE60AA">
            <w:pPr>
              <w:spacing w:before="40"/>
              <w:rPr>
                <w:sz w:val="20"/>
              </w:rPr>
            </w:pPr>
            <w:r w:rsidRPr="00FC7FC1">
              <w:rPr>
                <w:color w:val="000000"/>
                <w:sz w:val="20"/>
              </w:rPr>
              <w:t>Deferred tax assets</w:t>
            </w:r>
          </w:p>
        </w:tc>
        <w:tc>
          <w:tcPr>
            <w:tcW w:w="1476" w:type="dxa"/>
            <w:shd w:val="clear" w:color="auto" w:fill="auto"/>
            <w:noWrap/>
            <w:vAlign w:val="bottom"/>
          </w:tcPr>
          <w:p w14:paraId="7BB53866" w14:textId="0F911DE8" w:rsidR="009517D8" w:rsidRPr="00956EEB" w:rsidRDefault="009517D8" w:rsidP="00BE60AA">
            <w:pPr>
              <w:spacing w:before="40"/>
              <w:jc w:val="right"/>
              <w:rPr>
                <w:sz w:val="20"/>
              </w:rPr>
            </w:pPr>
            <w:r w:rsidRPr="00956EEB">
              <w:rPr>
                <w:sz w:val="20"/>
              </w:rPr>
              <w:t>6,486</w:t>
            </w:r>
          </w:p>
        </w:tc>
        <w:tc>
          <w:tcPr>
            <w:tcW w:w="1476" w:type="dxa"/>
            <w:shd w:val="clear" w:color="auto" w:fill="auto"/>
            <w:vAlign w:val="bottom"/>
          </w:tcPr>
          <w:p w14:paraId="72419125" w14:textId="6C2E707D" w:rsidR="009517D8" w:rsidRPr="005350ED" w:rsidRDefault="009517D8" w:rsidP="00BE60AA">
            <w:pPr>
              <w:spacing w:before="40"/>
              <w:jc w:val="right"/>
              <w:rPr>
                <w:color w:val="000000"/>
                <w:sz w:val="20"/>
              </w:rPr>
            </w:pPr>
            <w:r w:rsidRPr="005350ED">
              <w:rPr>
                <w:sz w:val="20"/>
              </w:rPr>
              <w:t>5,639</w:t>
            </w:r>
          </w:p>
        </w:tc>
        <w:tc>
          <w:tcPr>
            <w:tcW w:w="1476" w:type="dxa"/>
            <w:shd w:val="clear" w:color="auto" w:fill="auto"/>
            <w:noWrap/>
            <w:vAlign w:val="bottom"/>
            <w:hideMark/>
          </w:tcPr>
          <w:p w14:paraId="586A2E74" w14:textId="23DAD554" w:rsidR="009517D8" w:rsidRPr="001F337A" w:rsidRDefault="009517D8" w:rsidP="00BE60AA">
            <w:pPr>
              <w:spacing w:before="40"/>
              <w:jc w:val="right"/>
              <w:rPr>
                <w:color w:val="000000"/>
                <w:sz w:val="20"/>
              </w:rPr>
            </w:pPr>
            <w:r w:rsidRPr="0095659A">
              <w:rPr>
                <w:sz w:val="20"/>
              </w:rPr>
              <w:t>6,500</w:t>
            </w:r>
          </w:p>
        </w:tc>
      </w:tr>
      <w:tr w:rsidR="009517D8" w:rsidRPr="00FC7FC1" w14:paraId="53B6D6D5" w14:textId="77777777" w:rsidTr="00BE60AA">
        <w:trPr>
          <w:trHeight w:val="283"/>
        </w:trPr>
        <w:tc>
          <w:tcPr>
            <w:tcW w:w="5494" w:type="dxa"/>
            <w:shd w:val="clear" w:color="auto" w:fill="auto"/>
            <w:vAlign w:val="bottom"/>
            <w:hideMark/>
          </w:tcPr>
          <w:p w14:paraId="3F82BA80" w14:textId="77777777" w:rsidR="009517D8" w:rsidRPr="00FC7FC1" w:rsidRDefault="009517D8" w:rsidP="00BE60AA">
            <w:pPr>
              <w:spacing w:before="40"/>
              <w:rPr>
                <w:sz w:val="20"/>
              </w:rPr>
            </w:pPr>
            <w:r w:rsidRPr="00FC7FC1">
              <w:rPr>
                <w:color w:val="000000"/>
                <w:sz w:val="20"/>
              </w:rPr>
              <w:t>Trade and other receivables</w:t>
            </w:r>
          </w:p>
        </w:tc>
        <w:tc>
          <w:tcPr>
            <w:tcW w:w="1476" w:type="dxa"/>
            <w:shd w:val="clear" w:color="auto" w:fill="auto"/>
            <w:noWrap/>
            <w:vAlign w:val="bottom"/>
          </w:tcPr>
          <w:p w14:paraId="5DEB6CE3" w14:textId="072B4FFA" w:rsidR="009517D8" w:rsidRPr="00956EEB" w:rsidRDefault="009517D8" w:rsidP="00BE60AA">
            <w:pPr>
              <w:pBdr>
                <w:bottom w:val="single" w:sz="4" w:space="1" w:color="auto"/>
              </w:pBdr>
              <w:spacing w:before="40"/>
              <w:jc w:val="right"/>
              <w:rPr>
                <w:sz w:val="20"/>
              </w:rPr>
            </w:pPr>
            <w:r w:rsidRPr="00956EEB">
              <w:rPr>
                <w:sz w:val="20"/>
              </w:rPr>
              <w:t>116,708</w:t>
            </w:r>
          </w:p>
        </w:tc>
        <w:tc>
          <w:tcPr>
            <w:tcW w:w="1476" w:type="dxa"/>
            <w:shd w:val="clear" w:color="auto" w:fill="auto"/>
            <w:vAlign w:val="bottom"/>
          </w:tcPr>
          <w:p w14:paraId="2BBD33DB" w14:textId="4C9E5AC1" w:rsidR="009517D8" w:rsidRPr="005350ED" w:rsidRDefault="009517D8" w:rsidP="00BE60AA">
            <w:pPr>
              <w:pBdr>
                <w:bottom w:val="single" w:sz="4" w:space="1" w:color="auto"/>
              </w:pBdr>
              <w:spacing w:before="40"/>
              <w:jc w:val="right"/>
              <w:rPr>
                <w:color w:val="000000"/>
                <w:sz w:val="20"/>
              </w:rPr>
            </w:pPr>
            <w:r w:rsidRPr="005350ED">
              <w:rPr>
                <w:sz w:val="20"/>
              </w:rPr>
              <w:t>135,035</w:t>
            </w:r>
          </w:p>
        </w:tc>
        <w:tc>
          <w:tcPr>
            <w:tcW w:w="1476" w:type="dxa"/>
            <w:shd w:val="clear" w:color="auto" w:fill="auto"/>
            <w:noWrap/>
            <w:vAlign w:val="bottom"/>
            <w:hideMark/>
          </w:tcPr>
          <w:p w14:paraId="147B27E9" w14:textId="58C2DBFB" w:rsidR="009517D8" w:rsidRPr="001F337A" w:rsidRDefault="009517D8" w:rsidP="00BE60AA">
            <w:pPr>
              <w:pBdr>
                <w:bottom w:val="single" w:sz="4" w:space="1" w:color="auto"/>
              </w:pBdr>
              <w:spacing w:before="40"/>
              <w:jc w:val="right"/>
              <w:rPr>
                <w:color w:val="000000"/>
                <w:sz w:val="20"/>
              </w:rPr>
            </w:pPr>
            <w:r w:rsidRPr="0095659A">
              <w:rPr>
                <w:sz w:val="20"/>
              </w:rPr>
              <w:t>119,156</w:t>
            </w:r>
          </w:p>
        </w:tc>
      </w:tr>
      <w:tr w:rsidR="009517D8" w:rsidRPr="00FC7FC1" w14:paraId="0B2E1FB6" w14:textId="77777777" w:rsidTr="00BE60AA">
        <w:trPr>
          <w:trHeight w:val="283"/>
        </w:trPr>
        <w:tc>
          <w:tcPr>
            <w:tcW w:w="5494" w:type="dxa"/>
            <w:shd w:val="clear" w:color="auto" w:fill="auto"/>
            <w:vAlign w:val="bottom"/>
            <w:hideMark/>
          </w:tcPr>
          <w:p w14:paraId="285C8445" w14:textId="77777777" w:rsidR="009517D8" w:rsidRPr="00FC7FC1" w:rsidRDefault="009517D8" w:rsidP="00BE60AA">
            <w:pPr>
              <w:spacing w:before="40"/>
              <w:rPr>
                <w:b/>
                <w:bCs/>
                <w:sz w:val="20"/>
              </w:rPr>
            </w:pPr>
            <w:r w:rsidRPr="00FC7FC1">
              <w:rPr>
                <w:b/>
                <w:bCs/>
                <w:color w:val="000000"/>
                <w:sz w:val="20"/>
              </w:rPr>
              <w:t>Total non-current assets</w:t>
            </w:r>
          </w:p>
        </w:tc>
        <w:tc>
          <w:tcPr>
            <w:tcW w:w="1476" w:type="dxa"/>
            <w:shd w:val="clear" w:color="auto" w:fill="auto"/>
            <w:noWrap/>
            <w:vAlign w:val="bottom"/>
          </w:tcPr>
          <w:p w14:paraId="59F9B650" w14:textId="7CCF9EEE" w:rsidR="009517D8" w:rsidRPr="00956EEB" w:rsidRDefault="00CF6FE4" w:rsidP="00BE60AA">
            <w:pPr>
              <w:pBdr>
                <w:bottom w:val="single" w:sz="4" w:space="0" w:color="000000"/>
              </w:pBdr>
              <w:spacing w:before="40"/>
              <w:jc w:val="right"/>
              <w:rPr>
                <w:sz w:val="20"/>
              </w:rPr>
            </w:pPr>
            <w:r w:rsidRPr="00CF6FE4">
              <w:rPr>
                <w:sz w:val="20"/>
              </w:rPr>
              <w:t>3,610,579</w:t>
            </w:r>
          </w:p>
        </w:tc>
        <w:tc>
          <w:tcPr>
            <w:tcW w:w="1476" w:type="dxa"/>
            <w:shd w:val="clear" w:color="auto" w:fill="auto"/>
            <w:vAlign w:val="bottom"/>
          </w:tcPr>
          <w:p w14:paraId="5BD3EE88" w14:textId="720C74F4" w:rsidR="009517D8" w:rsidRPr="005350ED" w:rsidRDefault="009517D8" w:rsidP="00BE60AA">
            <w:pPr>
              <w:pBdr>
                <w:bottom w:val="single" w:sz="4" w:space="0" w:color="000000"/>
              </w:pBdr>
              <w:spacing w:before="40"/>
              <w:jc w:val="right"/>
              <w:rPr>
                <w:color w:val="000000"/>
                <w:sz w:val="20"/>
              </w:rPr>
            </w:pPr>
            <w:r w:rsidRPr="005350ED">
              <w:rPr>
                <w:sz w:val="20"/>
              </w:rPr>
              <w:t>3,231,659</w:t>
            </w:r>
          </w:p>
        </w:tc>
        <w:tc>
          <w:tcPr>
            <w:tcW w:w="1476" w:type="dxa"/>
            <w:shd w:val="clear" w:color="auto" w:fill="auto"/>
            <w:noWrap/>
            <w:vAlign w:val="bottom"/>
            <w:hideMark/>
          </w:tcPr>
          <w:p w14:paraId="6C72CCF7" w14:textId="704BD137" w:rsidR="009517D8" w:rsidRPr="001F337A" w:rsidRDefault="009517D8" w:rsidP="00BE60AA">
            <w:pPr>
              <w:pBdr>
                <w:bottom w:val="single" w:sz="4" w:space="1" w:color="auto"/>
              </w:pBdr>
              <w:spacing w:before="40"/>
              <w:jc w:val="right"/>
              <w:rPr>
                <w:color w:val="000000"/>
                <w:sz w:val="20"/>
              </w:rPr>
            </w:pPr>
            <w:r w:rsidRPr="0020502A">
              <w:rPr>
                <w:sz w:val="20"/>
              </w:rPr>
              <w:t>3,297,748</w:t>
            </w:r>
          </w:p>
        </w:tc>
      </w:tr>
      <w:tr w:rsidR="009517D8" w:rsidRPr="00FC7FC1" w14:paraId="382AC0A9" w14:textId="77777777" w:rsidTr="00BE60AA">
        <w:trPr>
          <w:trHeight w:val="283"/>
        </w:trPr>
        <w:tc>
          <w:tcPr>
            <w:tcW w:w="5494" w:type="dxa"/>
            <w:shd w:val="clear" w:color="auto" w:fill="auto"/>
            <w:vAlign w:val="bottom"/>
            <w:hideMark/>
          </w:tcPr>
          <w:p w14:paraId="5DE4863E" w14:textId="77777777" w:rsidR="009517D8" w:rsidRPr="00FC7FC1" w:rsidRDefault="009517D8" w:rsidP="00BE60AA">
            <w:pPr>
              <w:spacing w:before="40"/>
              <w:rPr>
                <w:sz w:val="20"/>
              </w:rPr>
            </w:pPr>
            <w:r w:rsidRPr="00FC7FC1">
              <w:rPr>
                <w:color w:val="000000"/>
                <w:sz w:val="20"/>
              </w:rPr>
              <w:t>Inventory</w:t>
            </w:r>
          </w:p>
        </w:tc>
        <w:tc>
          <w:tcPr>
            <w:tcW w:w="1476" w:type="dxa"/>
            <w:shd w:val="clear" w:color="auto" w:fill="auto"/>
            <w:noWrap/>
            <w:vAlign w:val="bottom"/>
          </w:tcPr>
          <w:p w14:paraId="248B6EF3" w14:textId="2828E616" w:rsidR="009517D8" w:rsidRPr="00956EEB" w:rsidRDefault="009517D8" w:rsidP="00BE60AA">
            <w:pPr>
              <w:spacing w:before="40"/>
              <w:jc w:val="right"/>
              <w:rPr>
                <w:sz w:val="20"/>
              </w:rPr>
            </w:pPr>
            <w:r w:rsidRPr="00956EEB">
              <w:rPr>
                <w:sz w:val="20"/>
              </w:rPr>
              <w:t>22,441</w:t>
            </w:r>
          </w:p>
        </w:tc>
        <w:tc>
          <w:tcPr>
            <w:tcW w:w="1476" w:type="dxa"/>
            <w:shd w:val="clear" w:color="auto" w:fill="auto"/>
            <w:vAlign w:val="bottom"/>
          </w:tcPr>
          <w:p w14:paraId="142C35D9" w14:textId="62EFA27C" w:rsidR="009517D8" w:rsidRPr="005350ED" w:rsidRDefault="009517D8" w:rsidP="00BE60AA">
            <w:pPr>
              <w:spacing w:before="40"/>
              <w:jc w:val="right"/>
              <w:rPr>
                <w:sz w:val="20"/>
              </w:rPr>
            </w:pPr>
            <w:r w:rsidRPr="005350ED">
              <w:rPr>
                <w:sz w:val="20"/>
              </w:rPr>
              <w:t>18,705</w:t>
            </w:r>
          </w:p>
        </w:tc>
        <w:tc>
          <w:tcPr>
            <w:tcW w:w="1476" w:type="dxa"/>
            <w:noWrap/>
            <w:vAlign w:val="bottom"/>
            <w:hideMark/>
          </w:tcPr>
          <w:p w14:paraId="7F1A89F0" w14:textId="289D8C3F" w:rsidR="009517D8" w:rsidRPr="001F337A" w:rsidRDefault="009517D8" w:rsidP="00BE60AA">
            <w:pPr>
              <w:spacing w:before="40"/>
              <w:jc w:val="right"/>
              <w:rPr>
                <w:color w:val="000000"/>
                <w:sz w:val="20"/>
              </w:rPr>
            </w:pPr>
            <w:r w:rsidRPr="0095659A">
              <w:rPr>
                <w:sz w:val="20"/>
              </w:rPr>
              <w:t>20,575</w:t>
            </w:r>
          </w:p>
        </w:tc>
      </w:tr>
      <w:tr w:rsidR="009517D8" w:rsidRPr="00FC7FC1" w14:paraId="58A376D0" w14:textId="77777777" w:rsidTr="00BE60AA">
        <w:trPr>
          <w:trHeight w:val="283"/>
        </w:trPr>
        <w:tc>
          <w:tcPr>
            <w:tcW w:w="5494" w:type="dxa"/>
            <w:shd w:val="clear" w:color="auto" w:fill="auto"/>
            <w:vAlign w:val="bottom"/>
          </w:tcPr>
          <w:p w14:paraId="5B2DF2A1" w14:textId="77777777" w:rsidR="009517D8" w:rsidRPr="00FC7FC1" w:rsidRDefault="009517D8" w:rsidP="00BE60AA">
            <w:pPr>
              <w:spacing w:before="40"/>
              <w:rPr>
                <w:color w:val="000000"/>
                <w:sz w:val="20"/>
              </w:rPr>
            </w:pPr>
            <w:r w:rsidRPr="00FC7FC1">
              <w:rPr>
                <w:color w:val="000000"/>
                <w:sz w:val="20"/>
              </w:rPr>
              <w:t>Short term investment</w:t>
            </w:r>
          </w:p>
        </w:tc>
        <w:tc>
          <w:tcPr>
            <w:tcW w:w="1476" w:type="dxa"/>
            <w:shd w:val="clear" w:color="auto" w:fill="auto"/>
            <w:noWrap/>
            <w:vAlign w:val="bottom"/>
          </w:tcPr>
          <w:p w14:paraId="049AE51D" w14:textId="2958E537" w:rsidR="009517D8" w:rsidRPr="00956EEB" w:rsidRDefault="009517D8" w:rsidP="00BE60AA">
            <w:pPr>
              <w:spacing w:before="40"/>
              <w:jc w:val="right"/>
              <w:rPr>
                <w:sz w:val="20"/>
              </w:rPr>
            </w:pPr>
            <w:r w:rsidRPr="00956EEB">
              <w:rPr>
                <w:sz w:val="20"/>
              </w:rPr>
              <w:t>20,237</w:t>
            </w:r>
          </w:p>
        </w:tc>
        <w:tc>
          <w:tcPr>
            <w:tcW w:w="1476" w:type="dxa"/>
            <w:shd w:val="clear" w:color="auto" w:fill="auto"/>
            <w:vAlign w:val="bottom"/>
          </w:tcPr>
          <w:p w14:paraId="45544C5F" w14:textId="1E3953FA" w:rsidR="009517D8" w:rsidRPr="005350ED" w:rsidRDefault="009517D8" w:rsidP="00BE60AA">
            <w:pPr>
              <w:spacing w:before="40"/>
              <w:jc w:val="right"/>
              <w:rPr>
                <w:sz w:val="20"/>
              </w:rPr>
            </w:pPr>
            <w:r w:rsidRPr="005350ED">
              <w:rPr>
                <w:sz w:val="20"/>
              </w:rPr>
              <w:t>19,325</w:t>
            </w:r>
          </w:p>
        </w:tc>
        <w:tc>
          <w:tcPr>
            <w:tcW w:w="1476" w:type="dxa"/>
            <w:noWrap/>
            <w:vAlign w:val="bottom"/>
          </w:tcPr>
          <w:p w14:paraId="4E02B340" w14:textId="651C4F7B" w:rsidR="009517D8" w:rsidRPr="001F337A" w:rsidRDefault="009517D8" w:rsidP="00BE60AA">
            <w:pPr>
              <w:spacing w:before="40"/>
              <w:jc w:val="right"/>
              <w:rPr>
                <w:color w:val="000000"/>
                <w:sz w:val="20"/>
              </w:rPr>
            </w:pPr>
            <w:r w:rsidRPr="0095659A">
              <w:rPr>
                <w:sz w:val="20"/>
              </w:rPr>
              <w:t>17,184</w:t>
            </w:r>
          </w:p>
        </w:tc>
      </w:tr>
      <w:tr w:rsidR="009517D8" w:rsidRPr="00FC7FC1" w14:paraId="30EEAFDE" w14:textId="77777777" w:rsidTr="00BE60AA">
        <w:trPr>
          <w:trHeight w:val="63"/>
        </w:trPr>
        <w:tc>
          <w:tcPr>
            <w:tcW w:w="5494" w:type="dxa"/>
            <w:shd w:val="clear" w:color="auto" w:fill="auto"/>
            <w:vAlign w:val="bottom"/>
            <w:hideMark/>
          </w:tcPr>
          <w:p w14:paraId="1211FE3B" w14:textId="77777777" w:rsidR="009517D8" w:rsidRPr="00FC7FC1" w:rsidRDefault="009517D8" w:rsidP="00BE60AA">
            <w:pPr>
              <w:spacing w:before="40"/>
              <w:rPr>
                <w:sz w:val="20"/>
              </w:rPr>
            </w:pPr>
            <w:r w:rsidRPr="00FC7FC1">
              <w:rPr>
                <w:color w:val="000000"/>
                <w:sz w:val="20"/>
              </w:rPr>
              <w:t>Trade and other receivables</w:t>
            </w:r>
          </w:p>
        </w:tc>
        <w:tc>
          <w:tcPr>
            <w:tcW w:w="1476" w:type="dxa"/>
            <w:shd w:val="clear" w:color="auto" w:fill="auto"/>
            <w:noWrap/>
            <w:vAlign w:val="bottom"/>
          </w:tcPr>
          <w:p w14:paraId="1E14389B" w14:textId="05DA54F0" w:rsidR="009517D8" w:rsidRPr="00956EEB" w:rsidRDefault="009517D8" w:rsidP="00BE60AA">
            <w:pPr>
              <w:spacing w:before="40"/>
              <w:jc w:val="right"/>
              <w:rPr>
                <w:sz w:val="20"/>
              </w:rPr>
            </w:pPr>
            <w:r w:rsidRPr="00956EEB">
              <w:rPr>
                <w:sz w:val="20"/>
              </w:rPr>
              <w:t>64,187</w:t>
            </w:r>
          </w:p>
        </w:tc>
        <w:tc>
          <w:tcPr>
            <w:tcW w:w="1476" w:type="dxa"/>
            <w:shd w:val="clear" w:color="auto" w:fill="auto"/>
            <w:vAlign w:val="bottom"/>
          </w:tcPr>
          <w:p w14:paraId="08CC4D35" w14:textId="18576B00" w:rsidR="009517D8" w:rsidRPr="005350ED" w:rsidRDefault="009517D8" w:rsidP="00BE60AA">
            <w:pPr>
              <w:spacing w:before="40"/>
              <w:jc w:val="right"/>
              <w:rPr>
                <w:sz w:val="20"/>
              </w:rPr>
            </w:pPr>
            <w:r w:rsidRPr="005350ED">
              <w:rPr>
                <w:sz w:val="20"/>
              </w:rPr>
              <w:t>81,766</w:t>
            </w:r>
          </w:p>
        </w:tc>
        <w:tc>
          <w:tcPr>
            <w:tcW w:w="1476" w:type="dxa"/>
            <w:noWrap/>
            <w:vAlign w:val="bottom"/>
            <w:hideMark/>
          </w:tcPr>
          <w:p w14:paraId="20BA94E4" w14:textId="550E719A" w:rsidR="009517D8" w:rsidRPr="001F337A" w:rsidRDefault="009517D8" w:rsidP="00BE60AA">
            <w:pPr>
              <w:spacing w:before="40"/>
              <w:jc w:val="right"/>
              <w:rPr>
                <w:color w:val="000000"/>
                <w:sz w:val="20"/>
              </w:rPr>
            </w:pPr>
            <w:r w:rsidRPr="0095659A">
              <w:rPr>
                <w:sz w:val="20"/>
              </w:rPr>
              <w:t>92,391</w:t>
            </w:r>
          </w:p>
        </w:tc>
      </w:tr>
      <w:tr w:rsidR="009517D8" w:rsidRPr="00FC7FC1" w14:paraId="57321DD2" w14:textId="77777777" w:rsidTr="00BE60AA">
        <w:trPr>
          <w:trHeight w:val="283"/>
        </w:trPr>
        <w:tc>
          <w:tcPr>
            <w:tcW w:w="5494" w:type="dxa"/>
            <w:shd w:val="clear" w:color="auto" w:fill="auto"/>
            <w:vAlign w:val="bottom"/>
            <w:hideMark/>
          </w:tcPr>
          <w:p w14:paraId="4FDDA499" w14:textId="77777777" w:rsidR="009517D8" w:rsidRPr="00FC7FC1" w:rsidRDefault="009517D8" w:rsidP="00BE60AA">
            <w:pPr>
              <w:spacing w:before="40"/>
              <w:rPr>
                <w:sz w:val="20"/>
              </w:rPr>
            </w:pPr>
            <w:r w:rsidRPr="00FC7FC1">
              <w:rPr>
                <w:color w:val="000000"/>
                <w:sz w:val="20"/>
              </w:rPr>
              <w:t>Cash and cash equivalents</w:t>
            </w:r>
          </w:p>
        </w:tc>
        <w:tc>
          <w:tcPr>
            <w:tcW w:w="1476" w:type="dxa"/>
            <w:shd w:val="clear" w:color="auto" w:fill="auto"/>
            <w:noWrap/>
            <w:vAlign w:val="bottom"/>
          </w:tcPr>
          <w:p w14:paraId="7CE20BD2" w14:textId="2C23830A" w:rsidR="009517D8" w:rsidRPr="00956EEB" w:rsidRDefault="009517D8" w:rsidP="00BE60AA">
            <w:pPr>
              <w:pBdr>
                <w:bottom w:val="single" w:sz="4" w:space="0" w:color="000000"/>
              </w:pBdr>
              <w:spacing w:before="40"/>
              <w:jc w:val="right"/>
              <w:rPr>
                <w:sz w:val="20"/>
              </w:rPr>
            </w:pPr>
            <w:r w:rsidRPr="00956EEB">
              <w:rPr>
                <w:sz w:val="20"/>
              </w:rPr>
              <w:t>119,866</w:t>
            </w:r>
          </w:p>
        </w:tc>
        <w:tc>
          <w:tcPr>
            <w:tcW w:w="1476" w:type="dxa"/>
            <w:shd w:val="clear" w:color="auto" w:fill="auto"/>
            <w:vAlign w:val="bottom"/>
          </w:tcPr>
          <w:p w14:paraId="06EC782B" w14:textId="6CB095EC" w:rsidR="009517D8" w:rsidRPr="005350ED" w:rsidRDefault="009517D8" w:rsidP="00BE60AA">
            <w:pPr>
              <w:pBdr>
                <w:bottom w:val="single" w:sz="4" w:space="0" w:color="000000"/>
              </w:pBdr>
              <w:spacing w:before="40"/>
              <w:jc w:val="right"/>
              <w:rPr>
                <w:sz w:val="20"/>
              </w:rPr>
            </w:pPr>
            <w:r w:rsidRPr="005350ED">
              <w:rPr>
                <w:sz w:val="20"/>
              </w:rPr>
              <w:t>86,958</w:t>
            </w:r>
          </w:p>
        </w:tc>
        <w:tc>
          <w:tcPr>
            <w:tcW w:w="1476" w:type="dxa"/>
            <w:noWrap/>
            <w:vAlign w:val="bottom"/>
            <w:hideMark/>
          </w:tcPr>
          <w:p w14:paraId="38CACD48" w14:textId="0C6EEB1A" w:rsidR="009517D8" w:rsidRPr="001F337A" w:rsidRDefault="009517D8" w:rsidP="00BE60AA">
            <w:pPr>
              <w:pBdr>
                <w:bottom w:val="single" w:sz="4" w:space="0" w:color="000000"/>
              </w:pBdr>
              <w:spacing w:before="40"/>
              <w:jc w:val="right"/>
              <w:rPr>
                <w:color w:val="000000"/>
                <w:sz w:val="20"/>
              </w:rPr>
            </w:pPr>
            <w:r w:rsidRPr="0095659A">
              <w:rPr>
                <w:sz w:val="20"/>
              </w:rPr>
              <w:t>82,818</w:t>
            </w:r>
          </w:p>
        </w:tc>
      </w:tr>
      <w:tr w:rsidR="009517D8" w:rsidRPr="00FC7FC1" w14:paraId="75A64ED8" w14:textId="77777777" w:rsidTr="00BE60AA">
        <w:trPr>
          <w:trHeight w:val="283"/>
        </w:trPr>
        <w:tc>
          <w:tcPr>
            <w:tcW w:w="5494" w:type="dxa"/>
            <w:shd w:val="clear" w:color="auto" w:fill="auto"/>
            <w:vAlign w:val="bottom"/>
            <w:hideMark/>
          </w:tcPr>
          <w:p w14:paraId="38AED2E3" w14:textId="77777777" w:rsidR="009517D8" w:rsidRPr="00FC7FC1" w:rsidRDefault="009517D8" w:rsidP="00BE60AA">
            <w:pPr>
              <w:spacing w:before="40"/>
              <w:rPr>
                <w:b/>
                <w:bCs/>
                <w:sz w:val="20"/>
              </w:rPr>
            </w:pPr>
            <w:r w:rsidRPr="00FC7FC1">
              <w:rPr>
                <w:b/>
                <w:bCs/>
                <w:color w:val="000000"/>
                <w:sz w:val="20"/>
              </w:rPr>
              <w:t>Total current assets</w:t>
            </w:r>
          </w:p>
        </w:tc>
        <w:tc>
          <w:tcPr>
            <w:tcW w:w="1476" w:type="dxa"/>
            <w:shd w:val="clear" w:color="auto" w:fill="auto"/>
            <w:noWrap/>
            <w:vAlign w:val="bottom"/>
          </w:tcPr>
          <w:p w14:paraId="2F4376D0" w14:textId="2BAB9492" w:rsidR="009517D8" w:rsidRPr="00956EEB" w:rsidRDefault="009517D8" w:rsidP="00BE60AA">
            <w:pPr>
              <w:pBdr>
                <w:bottom w:val="single" w:sz="4" w:space="0" w:color="000000"/>
              </w:pBdr>
              <w:spacing w:before="40"/>
              <w:jc w:val="right"/>
              <w:rPr>
                <w:sz w:val="20"/>
              </w:rPr>
            </w:pPr>
            <w:r w:rsidRPr="00956EEB">
              <w:rPr>
                <w:sz w:val="20"/>
              </w:rPr>
              <w:t>226,731</w:t>
            </w:r>
          </w:p>
        </w:tc>
        <w:tc>
          <w:tcPr>
            <w:tcW w:w="1476" w:type="dxa"/>
            <w:shd w:val="clear" w:color="auto" w:fill="auto"/>
            <w:vAlign w:val="bottom"/>
          </w:tcPr>
          <w:p w14:paraId="4A31D4F1" w14:textId="4D745E0B" w:rsidR="009517D8" w:rsidRPr="005350ED" w:rsidRDefault="009517D8" w:rsidP="00BE60AA">
            <w:pPr>
              <w:pBdr>
                <w:bottom w:val="single" w:sz="4" w:space="0" w:color="000000"/>
              </w:pBdr>
              <w:spacing w:before="40"/>
              <w:jc w:val="right"/>
              <w:rPr>
                <w:sz w:val="20"/>
              </w:rPr>
            </w:pPr>
            <w:r w:rsidRPr="005350ED">
              <w:rPr>
                <w:sz w:val="20"/>
              </w:rPr>
              <w:t>206,754</w:t>
            </w:r>
          </w:p>
        </w:tc>
        <w:tc>
          <w:tcPr>
            <w:tcW w:w="1476" w:type="dxa"/>
            <w:noWrap/>
            <w:vAlign w:val="bottom"/>
            <w:hideMark/>
          </w:tcPr>
          <w:p w14:paraId="74C2F10C" w14:textId="6231CC58" w:rsidR="009517D8" w:rsidRPr="001F337A" w:rsidRDefault="009517D8" w:rsidP="00BE60AA">
            <w:pPr>
              <w:pBdr>
                <w:bottom w:val="single" w:sz="4" w:space="0" w:color="000000"/>
              </w:pBdr>
              <w:spacing w:before="40"/>
              <w:jc w:val="right"/>
              <w:rPr>
                <w:color w:val="000000"/>
                <w:sz w:val="20"/>
              </w:rPr>
            </w:pPr>
            <w:r w:rsidRPr="0020502A">
              <w:rPr>
                <w:sz w:val="20"/>
              </w:rPr>
              <w:t>212,968</w:t>
            </w:r>
          </w:p>
        </w:tc>
      </w:tr>
      <w:tr w:rsidR="005350ED" w:rsidRPr="00FC7FC1" w14:paraId="5FB04897" w14:textId="77777777" w:rsidTr="00BE60AA">
        <w:trPr>
          <w:trHeight w:val="283"/>
        </w:trPr>
        <w:tc>
          <w:tcPr>
            <w:tcW w:w="5494" w:type="dxa"/>
            <w:shd w:val="clear" w:color="auto" w:fill="auto"/>
            <w:vAlign w:val="bottom"/>
            <w:hideMark/>
          </w:tcPr>
          <w:p w14:paraId="082BAD7B" w14:textId="77777777" w:rsidR="005350ED" w:rsidRPr="00FC7FC1" w:rsidRDefault="005350ED" w:rsidP="00BE60AA">
            <w:pPr>
              <w:spacing w:before="40"/>
              <w:rPr>
                <w:b/>
                <w:bCs/>
                <w:sz w:val="20"/>
                <w:lang w:bidi="he-IL"/>
              </w:rPr>
            </w:pPr>
            <w:r w:rsidRPr="00FC7FC1">
              <w:rPr>
                <w:b/>
                <w:bCs/>
                <w:color w:val="000000"/>
                <w:sz w:val="20"/>
              </w:rPr>
              <w:t>Total assets</w:t>
            </w:r>
          </w:p>
        </w:tc>
        <w:tc>
          <w:tcPr>
            <w:tcW w:w="1476" w:type="dxa"/>
            <w:shd w:val="clear" w:color="auto" w:fill="auto"/>
            <w:noWrap/>
            <w:vAlign w:val="bottom"/>
          </w:tcPr>
          <w:p w14:paraId="52778E49" w14:textId="4411105D" w:rsidR="005350ED" w:rsidRPr="00956EEB" w:rsidRDefault="00CF6FE4" w:rsidP="00BE60AA">
            <w:pPr>
              <w:pBdr>
                <w:bottom w:val="double" w:sz="4" w:space="0" w:color="000000"/>
              </w:pBdr>
              <w:spacing w:before="40"/>
              <w:jc w:val="right"/>
              <w:rPr>
                <w:sz w:val="20"/>
              </w:rPr>
            </w:pPr>
            <w:r w:rsidRPr="00CF6FE4">
              <w:rPr>
                <w:sz w:val="20"/>
              </w:rPr>
              <w:t>3,837,310</w:t>
            </w:r>
          </w:p>
        </w:tc>
        <w:tc>
          <w:tcPr>
            <w:tcW w:w="1476" w:type="dxa"/>
            <w:shd w:val="clear" w:color="auto" w:fill="auto"/>
            <w:vAlign w:val="bottom"/>
          </w:tcPr>
          <w:p w14:paraId="4F9A7962" w14:textId="0448A7A3" w:rsidR="005350ED" w:rsidRPr="005350ED" w:rsidRDefault="005350ED" w:rsidP="00BE60AA">
            <w:pPr>
              <w:pBdr>
                <w:bottom w:val="double" w:sz="4" w:space="0" w:color="000000"/>
              </w:pBdr>
              <w:spacing w:before="40"/>
              <w:jc w:val="right"/>
              <w:rPr>
                <w:sz w:val="20"/>
              </w:rPr>
            </w:pPr>
            <w:r w:rsidRPr="005350ED">
              <w:rPr>
                <w:color w:val="000000"/>
                <w:sz w:val="20"/>
              </w:rPr>
              <w:t>3,438,413</w:t>
            </w:r>
          </w:p>
        </w:tc>
        <w:tc>
          <w:tcPr>
            <w:tcW w:w="1476" w:type="dxa"/>
            <w:noWrap/>
            <w:vAlign w:val="bottom"/>
            <w:hideMark/>
          </w:tcPr>
          <w:p w14:paraId="742F8FE5" w14:textId="651EC02B" w:rsidR="005350ED" w:rsidRPr="001F337A" w:rsidRDefault="005350ED" w:rsidP="00BE60AA">
            <w:pPr>
              <w:pBdr>
                <w:bottom w:val="double" w:sz="4" w:space="0" w:color="000000"/>
              </w:pBdr>
              <w:spacing w:before="40"/>
              <w:jc w:val="right"/>
              <w:rPr>
                <w:color w:val="000000"/>
                <w:sz w:val="20"/>
              </w:rPr>
            </w:pPr>
            <w:r w:rsidRPr="0020502A">
              <w:rPr>
                <w:sz w:val="20"/>
              </w:rPr>
              <w:t>3,510,716</w:t>
            </w:r>
          </w:p>
        </w:tc>
      </w:tr>
      <w:tr w:rsidR="005350ED" w:rsidRPr="00FC7FC1" w14:paraId="750511A9" w14:textId="77777777" w:rsidTr="00BE60AA">
        <w:trPr>
          <w:trHeight w:val="283"/>
        </w:trPr>
        <w:tc>
          <w:tcPr>
            <w:tcW w:w="5494" w:type="dxa"/>
            <w:shd w:val="clear" w:color="auto" w:fill="auto"/>
            <w:vAlign w:val="bottom"/>
            <w:hideMark/>
          </w:tcPr>
          <w:p w14:paraId="08DDA133" w14:textId="77777777" w:rsidR="005350ED" w:rsidRPr="00FC7FC1" w:rsidRDefault="005350ED" w:rsidP="00BE60AA">
            <w:pPr>
              <w:spacing w:before="40"/>
              <w:rPr>
                <w:b/>
                <w:bCs/>
                <w:sz w:val="20"/>
              </w:rPr>
            </w:pPr>
            <w:r w:rsidRPr="00FC7FC1">
              <w:rPr>
                <w:b/>
                <w:bCs/>
                <w:color w:val="000000"/>
                <w:sz w:val="20"/>
              </w:rPr>
              <w:t>Equity</w:t>
            </w:r>
          </w:p>
        </w:tc>
        <w:tc>
          <w:tcPr>
            <w:tcW w:w="1476" w:type="dxa"/>
            <w:shd w:val="clear" w:color="auto" w:fill="auto"/>
            <w:noWrap/>
            <w:vAlign w:val="bottom"/>
          </w:tcPr>
          <w:p w14:paraId="2C446ED2" w14:textId="77777777" w:rsidR="005350ED" w:rsidRPr="00956EEB" w:rsidRDefault="005350ED" w:rsidP="00BE60AA">
            <w:pPr>
              <w:spacing w:before="40"/>
              <w:jc w:val="right"/>
              <w:rPr>
                <w:sz w:val="20"/>
              </w:rPr>
            </w:pPr>
          </w:p>
        </w:tc>
        <w:tc>
          <w:tcPr>
            <w:tcW w:w="1476" w:type="dxa"/>
            <w:shd w:val="clear" w:color="auto" w:fill="auto"/>
            <w:vAlign w:val="bottom"/>
          </w:tcPr>
          <w:p w14:paraId="585C3505" w14:textId="291B8A4C" w:rsidR="005350ED" w:rsidRPr="005350ED" w:rsidRDefault="005350ED" w:rsidP="00BE60AA">
            <w:pPr>
              <w:spacing w:before="40"/>
              <w:jc w:val="right"/>
              <w:rPr>
                <w:color w:val="000000"/>
                <w:sz w:val="20"/>
              </w:rPr>
            </w:pPr>
          </w:p>
        </w:tc>
        <w:tc>
          <w:tcPr>
            <w:tcW w:w="1476" w:type="dxa"/>
            <w:noWrap/>
            <w:vAlign w:val="bottom"/>
            <w:hideMark/>
          </w:tcPr>
          <w:p w14:paraId="646AECA3" w14:textId="77777777" w:rsidR="005350ED" w:rsidRPr="001F337A" w:rsidRDefault="005350ED" w:rsidP="00BE60AA">
            <w:pPr>
              <w:spacing w:before="40"/>
              <w:jc w:val="right"/>
              <w:rPr>
                <w:color w:val="000000"/>
                <w:sz w:val="20"/>
              </w:rPr>
            </w:pPr>
          </w:p>
        </w:tc>
      </w:tr>
      <w:tr w:rsidR="006439D1" w:rsidRPr="00FC7FC1" w14:paraId="3180EA1A" w14:textId="77777777" w:rsidTr="00BE60AA">
        <w:trPr>
          <w:trHeight w:val="283"/>
        </w:trPr>
        <w:tc>
          <w:tcPr>
            <w:tcW w:w="5494" w:type="dxa"/>
            <w:shd w:val="clear" w:color="auto" w:fill="auto"/>
            <w:vAlign w:val="bottom"/>
            <w:hideMark/>
          </w:tcPr>
          <w:p w14:paraId="5E83888A" w14:textId="77777777" w:rsidR="006439D1" w:rsidRPr="00FC7FC1" w:rsidRDefault="006439D1" w:rsidP="00BE60AA">
            <w:pPr>
              <w:spacing w:before="40"/>
              <w:rPr>
                <w:sz w:val="20"/>
              </w:rPr>
            </w:pPr>
            <w:r w:rsidRPr="00FC7FC1">
              <w:rPr>
                <w:color w:val="000000"/>
                <w:sz w:val="20"/>
              </w:rPr>
              <w:t>Issued capital</w:t>
            </w:r>
          </w:p>
        </w:tc>
        <w:tc>
          <w:tcPr>
            <w:tcW w:w="1476" w:type="dxa"/>
            <w:shd w:val="clear" w:color="auto" w:fill="auto"/>
            <w:noWrap/>
            <w:vAlign w:val="bottom"/>
          </w:tcPr>
          <w:p w14:paraId="39573249" w14:textId="00BC6B68" w:rsidR="006439D1" w:rsidRPr="00956EEB" w:rsidRDefault="006439D1" w:rsidP="00BE60AA">
            <w:pPr>
              <w:spacing w:before="40"/>
              <w:jc w:val="right"/>
              <w:rPr>
                <w:sz w:val="20"/>
              </w:rPr>
            </w:pPr>
            <w:r w:rsidRPr="00956EEB">
              <w:rPr>
                <w:sz w:val="20"/>
              </w:rPr>
              <w:t>930</w:t>
            </w:r>
          </w:p>
        </w:tc>
        <w:tc>
          <w:tcPr>
            <w:tcW w:w="1476" w:type="dxa"/>
            <w:shd w:val="clear" w:color="auto" w:fill="auto"/>
            <w:vAlign w:val="bottom"/>
          </w:tcPr>
          <w:p w14:paraId="6130E5F8" w14:textId="7253D14F" w:rsidR="006439D1" w:rsidRPr="005350ED" w:rsidRDefault="006439D1" w:rsidP="00BE60AA">
            <w:pPr>
              <w:spacing w:before="40"/>
              <w:jc w:val="right"/>
              <w:rPr>
                <w:sz w:val="20"/>
              </w:rPr>
            </w:pPr>
            <w:r w:rsidRPr="005350ED">
              <w:rPr>
                <w:sz w:val="20"/>
              </w:rPr>
              <w:t>930</w:t>
            </w:r>
          </w:p>
        </w:tc>
        <w:tc>
          <w:tcPr>
            <w:tcW w:w="1476" w:type="dxa"/>
            <w:noWrap/>
            <w:vAlign w:val="bottom"/>
            <w:hideMark/>
          </w:tcPr>
          <w:p w14:paraId="2BF357ED" w14:textId="2735DEE5" w:rsidR="006439D1" w:rsidRPr="001F337A" w:rsidRDefault="006439D1" w:rsidP="00BE60AA">
            <w:pPr>
              <w:spacing w:before="40"/>
              <w:jc w:val="right"/>
              <w:rPr>
                <w:color w:val="000000"/>
                <w:sz w:val="20"/>
              </w:rPr>
            </w:pPr>
            <w:r w:rsidRPr="0095659A">
              <w:rPr>
                <w:sz w:val="20"/>
              </w:rPr>
              <w:t>930</w:t>
            </w:r>
          </w:p>
        </w:tc>
      </w:tr>
      <w:tr w:rsidR="006439D1" w:rsidRPr="00FC7FC1" w14:paraId="2E5498F9" w14:textId="77777777" w:rsidTr="00BE60AA">
        <w:trPr>
          <w:trHeight w:val="283"/>
        </w:trPr>
        <w:tc>
          <w:tcPr>
            <w:tcW w:w="5494" w:type="dxa"/>
            <w:shd w:val="clear" w:color="auto" w:fill="auto"/>
            <w:vAlign w:val="bottom"/>
            <w:hideMark/>
          </w:tcPr>
          <w:p w14:paraId="39A1BA77" w14:textId="77777777" w:rsidR="006439D1" w:rsidRPr="00FC7FC1" w:rsidRDefault="006439D1" w:rsidP="00BE60AA">
            <w:pPr>
              <w:spacing w:before="40"/>
              <w:rPr>
                <w:sz w:val="20"/>
              </w:rPr>
            </w:pPr>
            <w:r w:rsidRPr="00FC7FC1">
              <w:rPr>
                <w:color w:val="000000"/>
                <w:sz w:val="20"/>
              </w:rPr>
              <w:t xml:space="preserve">Share premium </w:t>
            </w:r>
          </w:p>
        </w:tc>
        <w:tc>
          <w:tcPr>
            <w:tcW w:w="1476" w:type="dxa"/>
            <w:shd w:val="clear" w:color="auto" w:fill="auto"/>
            <w:noWrap/>
            <w:vAlign w:val="bottom"/>
          </w:tcPr>
          <w:p w14:paraId="70F79023" w14:textId="292E1427" w:rsidR="006439D1" w:rsidRPr="00956EEB" w:rsidRDefault="006439D1" w:rsidP="00BE60AA">
            <w:pPr>
              <w:spacing w:before="40"/>
              <w:jc w:val="right"/>
              <w:rPr>
                <w:sz w:val="20"/>
              </w:rPr>
            </w:pPr>
            <w:r w:rsidRPr="00956EEB">
              <w:rPr>
                <w:sz w:val="20"/>
              </w:rPr>
              <w:t>411,797</w:t>
            </w:r>
          </w:p>
        </w:tc>
        <w:tc>
          <w:tcPr>
            <w:tcW w:w="1476" w:type="dxa"/>
            <w:shd w:val="clear" w:color="auto" w:fill="auto"/>
            <w:vAlign w:val="bottom"/>
          </w:tcPr>
          <w:p w14:paraId="64618793" w14:textId="1491AD47" w:rsidR="006439D1" w:rsidRPr="005350ED" w:rsidRDefault="006439D1" w:rsidP="00BE60AA">
            <w:pPr>
              <w:spacing w:before="40"/>
              <w:jc w:val="right"/>
              <w:rPr>
                <w:sz w:val="20"/>
              </w:rPr>
            </w:pPr>
            <w:r w:rsidRPr="005350ED">
              <w:rPr>
                <w:sz w:val="20"/>
              </w:rPr>
              <w:t>411,797</w:t>
            </w:r>
          </w:p>
        </w:tc>
        <w:tc>
          <w:tcPr>
            <w:tcW w:w="1476" w:type="dxa"/>
            <w:noWrap/>
            <w:vAlign w:val="bottom"/>
            <w:hideMark/>
          </w:tcPr>
          <w:p w14:paraId="0C9AEBCC" w14:textId="289C35EC" w:rsidR="006439D1" w:rsidRPr="001F337A" w:rsidRDefault="006439D1" w:rsidP="00BE60AA">
            <w:pPr>
              <w:spacing w:before="40"/>
              <w:jc w:val="right"/>
              <w:rPr>
                <w:color w:val="000000"/>
                <w:sz w:val="20"/>
              </w:rPr>
            </w:pPr>
            <w:r w:rsidRPr="0095659A">
              <w:rPr>
                <w:sz w:val="20"/>
              </w:rPr>
              <w:t>411,797</w:t>
            </w:r>
          </w:p>
        </w:tc>
      </w:tr>
      <w:tr w:rsidR="006439D1" w:rsidRPr="00FC7FC1" w14:paraId="02C74370" w14:textId="77777777" w:rsidTr="00BE60AA">
        <w:trPr>
          <w:trHeight w:val="283"/>
        </w:trPr>
        <w:tc>
          <w:tcPr>
            <w:tcW w:w="5494" w:type="dxa"/>
            <w:shd w:val="clear" w:color="auto" w:fill="auto"/>
            <w:vAlign w:val="bottom"/>
            <w:hideMark/>
          </w:tcPr>
          <w:p w14:paraId="7E7D5435" w14:textId="77777777" w:rsidR="006439D1" w:rsidRPr="00FC7FC1" w:rsidRDefault="006439D1" w:rsidP="00BE60AA">
            <w:pPr>
              <w:spacing w:before="40"/>
              <w:rPr>
                <w:sz w:val="20"/>
              </w:rPr>
            </w:pPr>
            <w:r w:rsidRPr="00FC7FC1">
              <w:rPr>
                <w:color w:val="000000"/>
                <w:sz w:val="20"/>
              </w:rPr>
              <w:t>Translation reserve</w:t>
            </w:r>
          </w:p>
        </w:tc>
        <w:tc>
          <w:tcPr>
            <w:tcW w:w="1476" w:type="dxa"/>
            <w:shd w:val="clear" w:color="auto" w:fill="auto"/>
            <w:noWrap/>
            <w:vAlign w:val="bottom"/>
          </w:tcPr>
          <w:p w14:paraId="0ED71341" w14:textId="7D15DDD1" w:rsidR="006439D1" w:rsidRPr="00956EEB" w:rsidRDefault="006439D1" w:rsidP="00BE60AA">
            <w:pPr>
              <w:spacing w:before="40"/>
              <w:jc w:val="right"/>
              <w:rPr>
                <w:sz w:val="20"/>
              </w:rPr>
            </w:pPr>
            <w:r w:rsidRPr="00956EEB">
              <w:rPr>
                <w:sz w:val="20"/>
              </w:rPr>
              <w:t>21,143</w:t>
            </w:r>
          </w:p>
        </w:tc>
        <w:tc>
          <w:tcPr>
            <w:tcW w:w="1476" w:type="dxa"/>
            <w:shd w:val="clear" w:color="auto" w:fill="auto"/>
            <w:vAlign w:val="bottom"/>
          </w:tcPr>
          <w:p w14:paraId="6C0A60B4" w14:textId="33B12DB9" w:rsidR="006439D1" w:rsidRPr="005350ED" w:rsidRDefault="006439D1" w:rsidP="00BE60AA">
            <w:pPr>
              <w:spacing w:before="40"/>
              <w:jc w:val="right"/>
              <w:rPr>
                <w:sz w:val="20"/>
              </w:rPr>
            </w:pPr>
            <w:r w:rsidRPr="005350ED">
              <w:rPr>
                <w:sz w:val="20"/>
              </w:rPr>
              <w:t>(1,002)</w:t>
            </w:r>
          </w:p>
        </w:tc>
        <w:tc>
          <w:tcPr>
            <w:tcW w:w="1476" w:type="dxa"/>
            <w:noWrap/>
            <w:vAlign w:val="bottom"/>
            <w:hideMark/>
          </w:tcPr>
          <w:p w14:paraId="652CCD27" w14:textId="5FD787C7" w:rsidR="006439D1" w:rsidRPr="001F337A" w:rsidRDefault="006439D1" w:rsidP="00BE60AA">
            <w:pPr>
              <w:spacing w:before="40"/>
              <w:jc w:val="right"/>
              <w:rPr>
                <w:color w:val="000000"/>
                <w:sz w:val="20"/>
              </w:rPr>
            </w:pPr>
            <w:r>
              <w:rPr>
                <w:sz w:val="20"/>
              </w:rPr>
              <w:t xml:space="preserve">17,881 </w:t>
            </w:r>
          </w:p>
        </w:tc>
      </w:tr>
      <w:tr w:rsidR="006439D1" w:rsidRPr="00FC7FC1" w14:paraId="6532BC0B" w14:textId="77777777" w:rsidTr="00BE60AA">
        <w:trPr>
          <w:trHeight w:val="283"/>
        </w:trPr>
        <w:tc>
          <w:tcPr>
            <w:tcW w:w="5494" w:type="dxa"/>
            <w:shd w:val="clear" w:color="auto" w:fill="auto"/>
            <w:vAlign w:val="bottom"/>
            <w:hideMark/>
          </w:tcPr>
          <w:p w14:paraId="3172D33D" w14:textId="77777777" w:rsidR="006439D1" w:rsidRPr="00FC7FC1" w:rsidRDefault="006439D1" w:rsidP="00BE60AA">
            <w:pPr>
              <w:spacing w:before="40"/>
              <w:rPr>
                <w:sz w:val="20"/>
              </w:rPr>
            </w:pPr>
            <w:r w:rsidRPr="00FC7FC1">
              <w:rPr>
                <w:color w:val="000000"/>
                <w:sz w:val="20"/>
              </w:rPr>
              <w:t>Hedging reserve, net</w:t>
            </w:r>
          </w:p>
        </w:tc>
        <w:tc>
          <w:tcPr>
            <w:tcW w:w="1476" w:type="dxa"/>
            <w:shd w:val="clear" w:color="auto" w:fill="auto"/>
            <w:noWrap/>
            <w:vAlign w:val="bottom"/>
          </w:tcPr>
          <w:p w14:paraId="3B7EDBBF" w14:textId="4CA5278F" w:rsidR="006439D1" w:rsidRPr="00956EEB" w:rsidRDefault="006439D1" w:rsidP="00BE60AA">
            <w:pPr>
              <w:spacing w:before="40"/>
              <w:jc w:val="right"/>
              <w:rPr>
                <w:sz w:val="20"/>
              </w:rPr>
            </w:pPr>
            <w:r w:rsidRPr="00956EEB">
              <w:rPr>
                <w:sz w:val="20"/>
              </w:rPr>
              <w:t>4,600</w:t>
            </w:r>
          </w:p>
        </w:tc>
        <w:tc>
          <w:tcPr>
            <w:tcW w:w="1476" w:type="dxa"/>
            <w:shd w:val="clear" w:color="auto" w:fill="auto"/>
            <w:vAlign w:val="bottom"/>
          </w:tcPr>
          <w:p w14:paraId="0CC0F3EC" w14:textId="2F33DD23" w:rsidR="006439D1" w:rsidRPr="005350ED" w:rsidRDefault="006439D1" w:rsidP="00BE60AA">
            <w:pPr>
              <w:spacing w:before="40"/>
              <w:jc w:val="right"/>
              <w:rPr>
                <w:sz w:val="20"/>
              </w:rPr>
            </w:pPr>
            <w:r w:rsidRPr="005350ED">
              <w:rPr>
                <w:sz w:val="20"/>
              </w:rPr>
              <w:t>23,886</w:t>
            </w:r>
          </w:p>
        </w:tc>
        <w:tc>
          <w:tcPr>
            <w:tcW w:w="1476" w:type="dxa"/>
            <w:noWrap/>
            <w:vAlign w:val="bottom"/>
            <w:hideMark/>
          </w:tcPr>
          <w:p w14:paraId="615A6DCA" w14:textId="6973E8B3" w:rsidR="006439D1" w:rsidRPr="001F337A" w:rsidRDefault="006439D1" w:rsidP="00BE60AA">
            <w:pPr>
              <w:spacing w:before="40"/>
              <w:jc w:val="right"/>
              <w:rPr>
                <w:color w:val="000000"/>
                <w:sz w:val="20"/>
              </w:rPr>
            </w:pPr>
            <w:r>
              <w:rPr>
                <w:sz w:val="20"/>
              </w:rPr>
              <w:t xml:space="preserve">13,941 </w:t>
            </w:r>
          </w:p>
        </w:tc>
      </w:tr>
      <w:tr w:rsidR="006439D1" w:rsidRPr="00FC7FC1" w14:paraId="6A349DC3" w14:textId="77777777" w:rsidTr="00BE60AA">
        <w:trPr>
          <w:trHeight w:val="283"/>
        </w:trPr>
        <w:tc>
          <w:tcPr>
            <w:tcW w:w="5494" w:type="dxa"/>
            <w:shd w:val="clear" w:color="auto" w:fill="auto"/>
            <w:vAlign w:val="bottom"/>
            <w:hideMark/>
          </w:tcPr>
          <w:p w14:paraId="6664CDC8" w14:textId="77777777" w:rsidR="006439D1" w:rsidRPr="00FC7FC1" w:rsidRDefault="006439D1" w:rsidP="00BE60AA">
            <w:pPr>
              <w:spacing w:before="40"/>
              <w:rPr>
                <w:sz w:val="20"/>
              </w:rPr>
            </w:pPr>
            <w:r w:rsidRPr="00FC7FC1">
              <w:rPr>
                <w:color w:val="000000"/>
                <w:sz w:val="20"/>
              </w:rPr>
              <w:t>Retained earnings</w:t>
            </w:r>
          </w:p>
        </w:tc>
        <w:tc>
          <w:tcPr>
            <w:tcW w:w="1476" w:type="dxa"/>
            <w:shd w:val="clear" w:color="auto" w:fill="auto"/>
            <w:noWrap/>
            <w:vAlign w:val="bottom"/>
          </w:tcPr>
          <w:p w14:paraId="1B46570F" w14:textId="41A820AB" w:rsidR="006439D1" w:rsidRPr="00956EEB" w:rsidRDefault="006439D1" w:rsidP="00BE60AA">
            <w:pPr>
              <w:pBdr>
                <w:bottom w:val="single" w:sz="4" w:space="0" w:color="000000"/>
              </w:pBdr>
              <w:spacing w:before="40"/>
              <w:jc w:val="right"/>
              <w:rPr>
                <w:sz w:val="20"/>
              </w:rPr>
            </w:pPr>
            <w:r w:rsidRPr="00956EEB">
              <w:rPr>
                <w:sz w:val="20"/>
              </w:rPr>
              <w:t>613,105</w:t>
            </w:r>
          </w:p>
        </w:tc>
        <w:tc>
          <w:tcPr>
            <w:tcW w:w="1476" w:type="dxa"/>
            <w:shd w:val="clear" w:color="auto" w:fill="auto"/>
            <w:vAlign w:val="bottom"/>
          </w:tcPr>
          <w:p w14:paraId="74868C0D" w14:textId="73B753C4" w:rsidR="006439D1" w:rsidRPr="005350ED" w:rsidRDefault="006439D1" w:rsidP="00BE60AA">
            <w:pPr>
              <w:pBdr>
                <w:bottom w:val="single" w:sz="4" w:space="0" w:color="000000"/>
              </w:pBdr>
              <w:spacing w:before="40"/>
              <w:jc w:val="right"/>
              <w:rPr>
                <w:sz w:val="20"/>
              </w:rPr>
            </w:pPr>
            <w:r w:rsidRPr="005350ED">
              <w:rPr>
                <w:sz w:val="20"/>
              </w:rPr>
              <w:t>508,529</w:t>
            </w:r>
          </w:p>
        </w:tc>
        <w:tc>
          <w:tcPr>
            <w:tcW w:w="1476" w:type="dxa"/>
            <w:noWrap/>
            <w:vAlign w:val="bottom"/>
            <w:hideMark/>
          </w:tcPr>
          <w:p w14:paraId="68B7B200" w14:textId="5511FBAB" w:rsidR="006439D1" w:rsidRPr="001F337A" w:rsidRDefault="006439D1" w:rsidP="00BE60AA">
            <w:pPr>
              <w:pBdr>
                <w:bottom w:val="single" w:sz="4" w:space="0" w:color="000000"/>
              </w:pBdr>
              <w:spacing w:before="40"/>
              <w:jc w:val="right"/>
              <w:rPr>
                <w:color w:val="000000"/>
                <w:sz w:val="20"/>
              </w:rPr>
            </w:pPr>
            <w:r>
              <w:rPr>
                <w:color w:val="000000"/>
                <w:sz w:val="20"/>
              </w:rPr>
              <w:t xml:space="preserve">513,943 </w:t>
            </w:r>
          </w:p>
        </w:tc>
      </w:tr>
      <w:tr w:rsidR="006439D1" w:rsidRPr="00FC7FC1" w14:paraId="661D9DF6" w14:textId="77777777" w:rsidTr="00BE60AA">
        <w:trPr>
          <w:trHeight w:val="283"/>
        </w:trPr>
        <w:tc>
          <w:tcPr>
            <w:tcW w:w="5494" w:type="dxa"/>
            <w:shd w:val="clear" w:color="auto" w:fill="auto"/>
            <w:vAlign w:val="bottom"/>
            <w:hideMark/>
          </w:tcPr>
          <w:p w14:paraId="7F953407" w14:textId="77777777" w:rsidR="006439D1" w:rsidRPr="00FC7FC1" w:rsidRDefault="006439D1" w:rsidP="00BE60AA">
            <w:pPr>
              <w:spacing w:before="40"/>
              <w:rPr>
                <w:b/>
                <w:bCs/>
                <w:sz w:val="20"/>
              </w:rPr>
            </w:pPr>
            <w:r w:rsidRPr="00FC7FC1">
              <w:rPr>
                <w:b/>
                <w:bCs/>
                <w:color w:val="000000"/>
                <w:sz w:val="20"/>
              </w:rPr>
              <w:t>Equity attributable to owners of the Company</w:t>
            </w:r>
          </w:p>
        </w:tc>
        <w:tc>
          <w:tcPr>
            <w:tcW w:w="1476" w:type="dxa"/>
            <w:shd w:val="clear" w:color="auto" w:fill="auto"/>
            <w:noWrap/>
            <w:vAlign w:val="bottom"/>
          </w:tcPr>
          <w:p w14:paraId="238D2D09" w14:textId="38DA1A06" w:rsidR="006439D1" w:rsidRPr="00956EEB" w:rsidRDefault="006439D1" w:rsidP="00BE60AA">
            <w:pPr>
              <w:spacing w:before="40"/>
              <w:jc w:val="right"/>
              <w:rPr>
                <w:sz w:val="20"/>
              </w:rPr>
            </w:pPr>
            <w:r w:rsidRPr="00956EEB">
              <w:rPr>
                <w:sz w:val="20"/>
              </w:rPr>
              <w:t>1,051,575</w:t>
            </w:r>
          </w:p>
        </w:tc>
        <w:tc>
          <w:tcPr>
            <w:tcW w:w="1476" w:type="dxa"/>
            <w:shd w:val="clear" w:color="auto" w:fill="auto"/>
            <w:vAlign w:val="bottom"/>
          </w:tcPr>
          <w:p w14:paraId="7A0567C4" w14:textId="5B156E0D" w:rsidR="006439D1" w:rsidRPr="005350ED" w:rsidRDefault="006439D1" w:rsidP="00BE60AA">
            <w:pPr>
              <w:spacing w:before="40"/>
              <w:jc w:val="right"/>
              <w:rPr>
                <w:sz w:val="20"/>
              </w:rPr>
            </w:pPr>
            <w:r w:rsidRPr="005350ED">
              <w:rPr>
                <w:sz w:val="20"/>
              </w:rPr>
              <w:t>944,140</w:t>
            </w:r>
          </w:p>
        </w:tc>
        <w:tc>
          <w:tcPr>
            <w:tcW w:w="1476" w:type="dxa"/>
            <w:noWrap/>
            <w:vAlign w:val="bottom"/>
            <w:hideMark/>
          </w:tcPr>
          <w:p w14:paraId="3C6ABE91" w14:textId="0799B3FF" w:rsidR="006439D1" w:rsidRPr="001F337A" w:rsidRDefault="006439D1" w:rsidP="00BE60AA">
            <w:pPr>
              <w:spacing w:before="40"/>
              <w:jc w:val="right"/>
              <w:rPr>
                <w:color w:val="000000"/>
                <w:sz w:val="20"/>
              </w:rPr>
            </w:pPr>
            <w:r w:rsidRPr="0020502A">
              <w:rPr>
                <w:sz w:val="20"/>
              </w:rPr>
              <w:t>958,492</w:t>
            </w:r>
          </w:p>
        </w:tc>
      </w:tr>
      <w:tr w:rsidR="006439D1" w:rsidRPr="00FC7FC1" w14:paraId="4690E63E" w14:textId="77777777" w:rsidTr="00BE60AA">
        <w:trPr>
          <w:trHeight w:val="283"/>
        </w:trPr>
        <w:tc>
          <w:tcPr>
            <w:tcW w:w="5494" w:type="dxa"/>
            <w:shd w:val="clear" w:color="auto" w:fill="auto"/>
            <w:vAlign w:val="bottom"/>
            <w:hideMark/>
          </w:tcPr>
          <w:p w14:paraId="1941C5AE" w14:textId="77777777" w:rsidR="006439D1" w:rsidRPr="00FC7FC1" w:rsidRDefault="006439D1" w:rsidP="00BE60AA">
            <w:pPr>
              <w:spacing w:before="40"/>
              <w:rPr>
                <w:b/>
                <w:bCs/>
                <w:sz w:val="20"/>
              </w:rPr>
            </w:pPr>
            <w:r w:rsidRPr="00FC7FC1">
              <w:rPr>
                <w:b/>
                <w:bCs/>
                <w:color w:val="000000"/>
                <w:sz w:val="20"/>
              </w:rPr>
              <w:t>Non-controlling interest</w:t>
            </w:r>
          </w:p>
        </w:tc>
        <w:tc>
          <w:tcPr>
            <w:tcW w:w="1476" w:type="dxa"/>
            <w:shd w:val="clear" w:color="auto" w:fill="auto"/>
            <w:noWrap/>
            <w:vAlign w:val="bottom"/>
          </w:tcPr>
          <w:p w14:paraId="17FAC982" w14:textId="096CAAF0" w:rsidR="006439D1" w:rsidRPr="00956EEB" w:rsidRDefault="006439D1" w:rsidP="00BE60AA">
            <w:pPr>
              <w:pBdr>
                <w:bottom w:val="single" w:sz="4" w:space="0" w:color="000000"/>
              </w:pBdr>
              <w:spacing w:before="40"/>
              <w:jc w:val="right"/>
              <w:rPr>
                <w:sz w:val="20"/>
              </w:rPr>
            </w:pPr>
            <w:r w:rsidRPr="00956EEB">
              <w:rPr>
                <w:sz w:val="20"/>
              </w:rPr>
              <w:t>7,669</w:t>
            </w:r>
          </w:p>
        </w:tc>
        <w:tc>
          <w:tcPr>
            <w:tcW w:w="1476" w:type="dxa"/>
            <w:shd w:val="clear" w:color="auto" w:fill="auto"/>
            <w:vAlign w:val="bottom"/>
          </w:tcPr>
          <w:p w14:paraId="0B114371" w14:textId="602BDFA2" w:rsidR="006439D1" w:rsidRPr="005350ED" w:rsidRDefault="006439D1" w:rsidP="00BE60AA">
            <w:pPr>
              <w:pBdr>
                <w:bottom w:val="single" w:sz="4" w:space="0" w:color="000000"/>
              </w:pBdr>
              <w:spacing w:before="40"/>
              <w:jc w:val="right"/>
              <w:rPr>
                <w:sz w:val="20"/>
              </w:rPr>
            </w:pPr>
            <w:r w:rsidRPr="005350ED">
              <w:rPr>
                <w:sz w:val="20"/>
              </w:rPr>
              <w:t>6,150</w:t>
            </w:r>
          </w:p>
        </w:tc>
        <w:tc>
          <w:tcPr>
            <w:tcW w:w="1476" w:type="dxa"/>
            <w:noWrap/>
            <w:vAlign w:val="bottom"/>
            <w:hideMark/>
          </w:tcPr>
          <w:p w14:paraId="3054F6E8" w14:textId="086B9F5C" w:rsidR="006439D1" w:rsidRPr="001F337A" w:rsidRDefault="006439D1" w:rsidP="00BE60AA">
            <w:pPr>
              <w:pBdr>
                <w:bottom w:val="single" w:sz="4" w:space="0" w:color="000000"/>
              </w:pBdr>
              <w:spacing w:before="40"/>
              <w:jc w:val="right"/>
              <w:rPr>
                <w:color w:val="000000"/>
                <w:sz w:val="20"/>
              </w:rPr>
            </w:pPr>
            <w:r w:rsidRPr="0095659A">
              <w:rPr>
                <w:sz w:val="20"/>
              </w:rPr>
              <w:t>6,133</w:t>
            </w:r>
          </w:p>
        </w:tc>
      </w:tr>
      <w:tr w:rsidR="006439D1" w:rsidRPr="00FC7FC1" w14:paraId="29478A1E" w14:textId="77777777" w:rsidTr="00BE60AA">
        <w:trPr>
          <w:trHeight w:val="283"/>
        </w:trPr>
        <w:tc>
          <w:tcPr>
            <w:tcW w:w="5494" w:type="dxa"/>
            <w:shd w:val="clear" w:color="auto" w:fill="auto"/>
            <w:vAlign w:val="bottom"/>
            <w:hideMark/>
          </w:tcPr>
          <w:p w14:paraId="3FDDA8B2" w14:textId="77777777" w:rsidR="006439D1" w:rsidRPr="00FC7FC1" w:rsidRDefault="006439D1" w:rsidP="00BE60AA">
            <w:pPr>
              <w:spacing w:before="40"/>
              <w:rPr>
                <w:b/>
                <w:bCs/>
                <w:sz w:val="20"/>
              </w:rPr>
            </w:pPr>
            <w:r w:rsidRPr="00FC7FC1">
              <w:rPr>
                <w:b/>
                <w:bCs/>
                <w:color w:val="000000"/>
                <w:sz w:val="20"/>
              </w:rPr>
              <w:t>Total equity</w:t>
            </w:r>
          </w:p>
        </w:tc>
        <w:tc>
          <w:tcPr>
            <w:tcW w:w="1476" w:type="dxa"/>
            <w:shd w:val="clear" w:color="auto" w:fill="auto"/>
            <w:noWrap/>
            <w:vAlign w:val="bottom"/>
          </w:tcPr>
          <w:p w14:paraId="7A7BE4FF" w14:textId="2C4237A7" w:rsidR="006439D1" w:rsidRPr="00956EEB" w:rsidRDefault="006439D1" w:rsidP="00BE60AA">
            <w:pPr>
              <w:pBdr>
                <w:bottom w:val="single" w:sz="4" w:space="0" w:color="000000"/>
              </w:pBdr>
              <w:spacing w:before="40"/>
              <w:jc w:val="right"/>
              <w:rPr>
                <w:sz w:val="20"/>
              </w:rPr>
            </w:pPr>
            <w:r w:rsidRPr="00956EEB">
              <w:rPr>
                <w:sz w:val="20"/>
              </w:rPr>
              <w:t>1,059,244</w:t>
            </w:r>
          </w:p>
        </w:tc>
        <w:tc>
          <w:tcPr>
            <w:tcW w:w="1476" w:type="dxa"/>
            <w:shd w:val="clear" w:color="auto" w:fill="auto"/>
            <w:vAlign w:val="bottom"/>
          </w:tcPr>
          <w:p w14:paraId="7E0CF542" w14:textId="0E2F2DCF" w:rsidR="006439D1" w:rsidRPr="005350ED" w:rsidRDefault="006439D1" w:rsidP="00BE60AA">
            <w:pPr>
              <w:pBdr>
                <w:bottom w:val="single" w:sz="4" w:space="0" w:color="000000"/>
              </w:pBdr>
              <w:spacing w:before="40"/>
              <w:jc w:val="right"/>
              <w:rPr>
                <w:sz w:val="20"/>
              </w:rPr>
            </w:pPr>
            <w:r w:rsidRPr="005350ED">
              <w:rPr>
                <w:sz w:val="20"/>
              </w:rPr>
              <w:t>950,290</w:t>
            </w:r>
          </w:p>
        </w:tc>
        <w:tc>
          <w:tcPr>
            <w:tcW w:w="1476" w:type="dxa"/>
            <w:noWrap/>
            <w:vAlign w:val="bottom"/>
            <w:hideMark/>
          </w:tcPr>
          <w:p w14:paraId="5229D119" w14:textId="12B1DC65" w:rsidR="006439D1" w:rsidRPr="001F337A" w:rsidRDefault="006439D1" w:rsidP="00BE60AA">
            <w:pPr>
              <w:pBdr>
                <w:bottom w:val="single" w:sz="4" w:space="1" w:color="auto"/>
              </w:pBdr>
              <w:spacing w:before="40"/>
              <w:jc w:val="right"/>
              <w:rPr>
                <w:color w:val="000000"/>
                <w:sz w:val="20"/>
              </w:rPr>
            </w:pPr>
            <w:r w:rsidRPr="0020502A">
              <w:rPr>
                <w:sz w:val="20"/>
              </w:rPr>
              <w:t>964,625</w:t>
            </w:r>
          </w:p>
        </w:tc>
      </w:tr>
      <w:tr w:rsidR="005350ED" w:rsidRPr="00FC7FC1" w14:paraId="60C4E4F1" w14:textId="77777777" w:rsidTr="00BE60AA">
        <w:trPr>
          <w:trHeight w:val="283"/>
        </w:trPr>
        <w:tc>
          <w:tcPr>
            <w:tcW w:w="5494" w:type="dxa"/>
            <w:shd w:val="clear" w:color="auto" w:fill="auto"/>
            <w:vAlign w:val="bottom"/>
            <w:hideMark/>
          </w:tcPr>
          <w:p w14:paraId="388A792A" w14:textId="77777777" w:rsidR="005350ED" w:rsidRPr="00FC7FC1" w:rsidRDefault="005350ED" w:rsidP="00BE60AA">
            <w:pPr>
              <w:spacing w:before="40"/>
              <w:rPr>
                <w:b/>
                <w:bCs/>
                <w:sz w:val="20"/>
              </w:rPr>
            </w:pPr>
            <w:r w:rsidRPr="00FC7FC1">
              <w:rPr>
                <w:b/>
                <w:bCs/>
                <w:color w:val="000000"/>
                <w:sz w:val="20"/>
              </w:rPr>
              <w:t>Liabilities</w:t>
            </w:r>
          </w:p>
        </w:tc>
        <w:tc>
          <w:tcPr>
            <w:tcW w:w="1476" w:type="dxa"/>
            <w:shd w:val="clear" w:color="auto" w:fill="auto"/>
            <w:noWrap/>
            <w:vAlign w:val="bottom"/>
          </w:tcPr>
          <w:p w14:paraId="2F68C491" w14:textId="0974AA83" w:rsidR="005350ED" w:rsidRPr="00956EEB" w:rsidRDefault="005350ED" w:rsidP="00BE60AA">
            <w:pPr>
              <w:spacing w:before="40"/>
              <w:jc w:val="right"/>
              <w:rPr>
                <w:sz w:val="20"/>
              </w:rPr>
            </w:pPr>
          </w:p>
        </w:tc>
        <w:tc>
          <w:tcPr>
            <w:tcW w:w="1476" w:type="dxa"/>
            <w:shd w:val="clear" w:color="auto" w:fill="auto"/>
            <w:vAlign w:val="bottom"/>
          </w:tcPr>
          <w:p w14:paraId="6149B508" w14:textId="669E8FF6" w:rsidR="005350ED" w:rsidRPr="005350ED" w:rsidRDefault="005350ED" w:rsidP="00BE60AA">
            <w:pPr>
              <w:spacing w:before="40"/>
              <w:jc w:val="right"/>
              <w:rPr>
                <w:color w:val="000000"/>
                <w:sz w:val="20"/>
              </w:rPr>
            </w:pPr>
          </w:p>
        </w:tc>
        <w:tc>
          <w:tcPr>
            <w:tcW w:w="1476" w:type="dxa"/>
            <w:noWrap/>
            <w:vAlign w:val="bottom"/>
            <w:hideMark/>
          </w:tcPr>
          <w:p w14:paraId="63B2E33F" w14:textId="77777777" w:rsidR="005350ED" w:rsidRPr="001F337A" w:rsidRDefault="005350ED" w:rsidP="00BE60AA">
            <w:pPr>
              <w:spacing w:before="40"/>
              <w:jc w:val="right"/>
              <w:rPr>
                <w:color w:val="000000"/>
                <w:sz w:val="20"/>
              </w:rPr>
            </w:pPr>
          </w:p>
        </w:tc>
      </w:tr>
      <w:tr w:rsidR="006439D1" w:rsidRPr="00FC7FC1" w14:paraId="55782C48" w14:textId="77777777" w:rsidTr="00BE60AA">
        <w:trPr>
          <w:trHeight w:val="283"/>
        </w:trPr>
        <w:tc>
          <w:tcPr>
            <w:tcW w:w="5494" w:type="dxa"/>
            <w:shd w:val="clear" w:color="auto" w:fill="auto"/>
            <w:vAlign w:val="bottom"/>
            <w:hideMark/>
          </w:tcPr>
          <w:p w14:paraId="7C8FD175" w14:textId="77777777" w:rsidR="006439D1" w:rsidRPr="00FC7FC1" w:rsidRDefault="006439D1" w:rsidP="00BE60AA">
            <w:pPr>
              <w:spacing w:before="40"/>
              <w:rPr>
                <w:sz w:val="20"/>
              </w:rPr>
            </w:pPr>
            <w:r w:rsidRPr="00FC7FC1">
              <w:rPr>
                <w:color w:val="000000"/>
                <w:sz w:val="20"/>
              </w:rPr>
              <w:t>Loans and borrowings</w:t>
            </w:r>
          </w:p>
        </w:tc>
        <w:tc>
          <w:tcPr>
            <w:tcW w:w="1476" w:type="dxa"/>
            <w:shd w:val="clear" w:color="auto" w:fill="auto"/>
            <w:noWrap/>
            <w:vAlign w:val="bottom"/>
          </w:tcPr>
          <w:p w14:paraId="63C7939B" w14:textId="420E63A8" w:rsidR="006439D1" w:rsidRPr="00956EEB" w:rsidRDefault="006439D1" w:rsidP="00BE60AA">
            <w:pPr>
              <w:spacing w:before="40"/>
              <w:jc w:val="right"/>
              <w:rPr>
                <w:sz w:val="20"/>
              </w:rPr>
            </w:pPr>
            <w:r w:rsidRPr="00956EEB">
              <w:rPr>
                <w:sz w:val="20"/>
              </w:rPr>
              <w:t>1,031,057</w:t>
            </w:r>
          </w:p>
        </w:tc>
        <w:tc>
          <w:tcPr>
            <w:tcW w:w="1476" w:type="dxa"/>
            <w:shd w:val="clear" w:color="auto" w:fill="auto"/>
            <w:vAlign w:val="bottom"/>
          </w:tcPr>
          <w:p w14:paraId="7A7694D8" w14:textId="42FD1D84" w:rsidR="006439D1" w:rsidRPr="005350ED" w:rsidRDefault="006439D1" w:rsidP="00BE60AA">
            <w:pPr>
              <w:spacing w:before="40"/>
              <w:jc w:val="right"/>
              <w:rPr>
                <w:color w:val="000000"/>
                <w:sz w:val="20"/>
              </w:rPr>
            </w:pPr>
            <w:r w:rsidRPr="005350ED">
              <w:rPr>
                <w:sz w:val="20"/>
              </w:rPr>
              <w:t>976,308</w:t>
            </w:r>
          </w:p>
        </w:tc>
        <w:tc>
          <w:tcPr>
            <w:tcW w:w="1476" w:type="dxa"/>
            <w:noWrap/>
            <w:vAlign w:val="bottom"/>
            <w:hideMark/>
          </w:tcPr>
          <w:p w14:paraId="3239261E" w14:textId="396A01BF" w:rsidR="006439D1" w:rsidRPr="001F337A" w:rsidRDefault="006439D1" w:rsidP="00BE60AA">
            <w:pPr>
              <w:spacing w:before="40"/>
              <w:jc w:val="right"/>
              <w:rPr>
                <w:color w:val="000000"/>
                <w:sz w:val="20"/>
              </w:rPr>
            </w:pPr>
            <w:r w:rsidRPr="0095659A">
              <w:rPr>
                <w:sz w:val="20"/>
              </w:rPr>
              <w:t>1,167,125</w:t>
            </w:r>
          </w:p>
        </w:tc>
      </w:tr>
      <w:tr w:rsidR="006439D1" w:rsidRPr="00FC7FC1" w14:paraId="77853C55" w14:textId="77777777" w:rsidTr="00BE60AA">
        <w:trPr>
          <w:trHeight w:val="283"/>
        </w:trPr>
        <w:tc>
          <w:tcPr>
            <w:tcW w:w="5494" w:type="dxa"/>
            <w:shd w:val="clear" w:color="auto" w:fill="auto"/>
            <w:vAlign w:val="bottom"/>
            <w:hideMark/>
          </w:tcPr>
          <w:p w14:paraId="7E47A8C2" w14:textId="77777777" w:rsidR="006439D1" w:rsidRPr="00FC7FC1" w:rsidRDefault="006439D1" w:rsidP="00BE60AA">
            <w:pPr>
              <w:spacing w:before="40"/>
              <w:rPr>
                <w:sz w:val="20"/>
              </w:rPr>
            </w:pPr>
            <w:r w:rsidRPr="00FC7FC1">
              <w:rPr>
                <w:color w:val="000000"/>
                <w:sz w:val="20"/>
              </w:rPr>
              <w:t>Loans and borrowings from related parties</w:t>
            </w:r>
          </w:p>
        </w:tc>
        <w:tc>
          <w:tcPr>
            <w:tcW w:w="1476" w:type="dxa"/>
            <w:shd w:val="clear" w:color="auto" w:fill="auto"/>
            <w:noWrap/>
            <w:vAlign w:val="bottom"/>
          </w:tcPr>
          <w:p w14:paraId="1D9FD460" w14:textId="78C348F8" w:rsidR="006439D1" w:rsidRPr="00956EEB" w:rsidRDefault="006439D1" w:rsidP="00BE60AA">
            <w:pPr>
              <w:spacing w:before="40"/>
              <w:jc w:val="right"/>
              <w:rPr>
                <w:sz w:val="20"/>
              </w:rPr>
            </w:pPr>
            <w:r w:rsidRPr="00956EEB">
              <w:rPr>
                <w:sz w:val="20"/>
              </w:rPr>
              <w:t>1,191,100</w:t>
            </w:r>
          </w:p>
        </w:tc>
        <w:tc>
          <w:tcPr>
            <w:tcW w:w="1476" w:type="dxa"/>
            <w:shd w:val="clear" w:color="auto" w:fill="auto"/>
            <w:vAlign w:val="bottom"/>
          </w:tcPr>
          <w:p w14:paraId="17A31B2E" w14:textId="03621717" w:rsidR="006439D1" w:rsidRPr="005350ED" w:rsidRDefault="006439D1" w:rsidP="00BE60AA">
            <w:pPr>
              <w:spacing w:before="40"/>
              <w:jc w:val="right"/>
              <w:rPr>
                <w:color w:val="000000"/>
                <w:sz w:val="20"/>
              </w:rPr>
            </w:pPr>
            <w:r w:rsidRPr="005350ED">
              <w:rPr>
                <w:sz w:val="20"/>
              </w:rPr>
              <w:t>978,369</w:t>
            </w:r>
          </w:p>
        </w:tc>
        <w:tc>
          <w:tcPr>
            <w:tcW w:w="1476" w:type="dxa"/>
            <w:noWrap/>
            <w:vAlign w:val="bottom"/>
            <w:hideMark/>
          </w:tcPr>
          <w:p w14:paraId="67565EF1" w14:textId="37B259A1" w:rsidR="006439D1" w:rsidRPr="001F337A" w:rsidRDefault="006439D1" w:rsidP="00BE60AA">
            <w:pPr>
              <w:spacing w:before="40"/>
              <w:jc w:val="right"/>
              <w:rPr>
                <w:color w:val="000000"/>
                <w:sz w:val="20"/>
              </w:rPr>
            </w:pPr>
            <w:r w:rsidRPr="0095659A">
              <w:rPr>
                <w:sz w:val="20"/>
              </w:rPr>
              <w:t>949,181</w:t>
            </w:r>
          </w:p>
        </w:tc>
      </w:tr>
      <w:tr w:rsidR="006439D1" w:rsidRPr="00FC7FC1" w14:paraId="0BC2FE2D" w14:textId="77777777" w:rsidTr="00BE60AA">
        <w:trPr>
          <w:trHeight w:val="283"/>
        </w:trPr>
        <w:tc>
          <w:tcPr>
            <w:tcW w:w="5494" w:type="dxa"/>
            <w:shd w:val="clear" w:color="auto" w:fill="auto"/>
            <w:vAlign w:val="bottom"/>
            <w:hideMark/>
          </w:tcPr>
          <w:p w14:paraId="4D688197" w14:textId="77777777" w:rsidR="006439D1" w:rsidRPr="00FC7FC1" w:rsidRDefault="006439D1" w:rsidP="00BE60AA">
            <w:pPr>
              <w:spacing w:before="40"/>
              <w:rPr>
                <w:sz w:val="20"/>
              </w:rPr>
            </w:pPr>
            <w:r w:rsidRPr="00FC7FC1">
              <w:rPr>
                <w:color w:val="000000"/>
                <w:sz w:val="20"/>
              </w:rPr>
              <w:t>Deferred tax liabilities</w:t>
            </w:r>
          </w:p>
        </w:tc>
        <w:tc>
          <w:tcPr>
            <w:tcW w:w="1476" w:type="dxa"/>
            <w:shd w:val="clear" w:color="auto" w:fill="auto"/>
            <w:noWrap/>
            <w:vAlign w:val="bottom"/>
          </w:tcPr>
          <w:p w14:paraId="6649322A" w14:textId="24D7F60C" w:rsidR="006439D1" w:rsidRPr="00956EEB" w:rsidRDefault="006439D1" w:rsidP="00BE60AA">
            <w:pPr>
              <w:spacing w:before="40"/>
              <w:jc w:val="right"/>
              <w:rPr>
                <w:sz w:val="20"/>
              </w:rPr>
            </w:pPr>
            <w:r w:rsidRPr="00956EEB">
              <w:rPr>
                <w:sz w:val="20"/>
              </w:rPr>
              <w:t>185,746</w:t>
            </w:r>
          </w:p>
        </w:tc>
        <w:tc>
          <w:tcPr>
            <w:tcW w:w="1476" w:type="dxa"/>
            <w:shd w:val="clear" w:color="auto" w:fill="auto"/>
            <w:vAlign w:val="bottom"/>
          </w:tcPr>
          <w:p w14:paraId="211666A0" w14:textId="651C816E" w:rsidR="006439D1" w:rsidRPr="005350ED" w:rsidRDefault="006439D1" w:rsidP="00BE60AA">
            <w:pPr>
              <w:spacing w:before="40"/>
              <w:jc w:val="right"/>
              <w:rPr>
                <w:color w:val="000000"/>
                <w:sz w:val="20"/>
              </w:rPr>
            </w:pPr>
            <w:r w:rsidRPr="005350ED">
              <w:rPr>
                <w:sz w:val="20"/>
              </w:rPr>
              <w:t>166,726</w:t>
            </w:r>
          </w:p>
        </w:tc>
        <w:tc>
          <w:tcPr>
            <w:tcW w:w="1476" w:type="dxa"/>
            <w:noWrap/>
            <w:vAlign w:val="bottom"/>
            <w:hideMark/>
          </w:tcPr>
          <w:p w14:paraId="736BDB25" w14:textId="42D6F5E3" w:rsidR="006439D1" w:rsidRPr="001F337A" w:rsidRDefault="006439D1" w:rsidP="00BE60AA">
            <w:pPr>
              <w:spacing w:before="40"/>
              <w:jc w:val="right"/>
              <w:rPr>
                <w:color w:val="000000"/>
                <w:sz w:val="20"/>
              </w:rPr>
            </w:pPr>
            <w:r w:rsidRPr="0095659A">
              <w:rPr>
                <w:sz w:val="20"/>
              </w:rPr>
              <w:t>168,895</w:t>
            </w:r>
          </w:p>
        </w:tc>
      </w:tr>
      <w:tr w:rsidR="006439D1" w:rsidRPr="00FC7FC1" w14:paraId="40D8BA92" w14:textId="77777777" w:rsidTr="00BE60AA">
        <w:trPr>
          <w:trHeight w:val="283"/>
        </w:trPr>
        <w:tc>
          <w:tcPr>
            <w:tcW w:w="5494" w:type="dxa"/>
            <w:shd w:val="clear" w:color="auto" w:fill="auto"/>
            <w:vAlign w:val="bottom"/>
            <w:hideMark/>
          </w:tcPr>
          <w:p w14:paraId="529DAED5" w14:textId="77777777" w:rsidR="006439D1" w:rsidRPr="00FC7FC1" w:rsidRDefault="006439D1" w:rsidP="00BE60AA">
            <w:pPr>
              <w:spacing w:before="40"/>
              <w:rPr>
                <w:sz w:val="20"/>
              </w:rPr>
            </w:pPr>
            <w:r w:rsidRPr="00FC7FC1">
              <w:rPr>
                <w:color w:val="000000"/>
                <w:sz w:val="20"/>
              </w:rPr>
              <w:t>Other non-current liabilities</w:t>
            </w:r>
          </w:p>
        </w:tc>
        <w:tc>
          <w:tcPr>
            <w:tcW w:w="1476" w:type="dxa"/>
            <w:shd w:val="clear" w:color="auto" w:fill="auto"/>
            <w:noWrap/>
            <w:vAlign w:val="bottom"/>
          </w:tcPr>
          <w:p w14:paraId="38CC05AA" w14:textId="00FD0F73" w:rsidR="006439D1" w:rsidRPr="00956EEB" w:rsidRDefault="006439D1" w:rsidP="00BE60AA">
            <w:pPr>
              <w:pBdr>
                <w:bottom w:val="single" w:sz="4" w:space="0" w:color="000000"/>
              </w:pBdr>
              <w:spacing w:before="40"/>
              <w:jc w:val="right"/>
              <w:rPr>
                <w:sz w:val="20"/>
              </w:rPr>
            </w:pPr>
            <w:r w:rsidRPr="00956EEB">
              <w:rPr>
                <w:sz w:val="20"/>
              </w:rPr>
              <w:t>34,142</w:t>
            </w:r>
          </w:p>
        </w:tc>
        <w:tc>
          <w:tcPr>
            <w:tcW w:w="1476" w:type="dxa"/>
            <w:shd w:val="clear" w:color="auto" w:fill="auto"/>
            <w:vAlign w:val="bottom"/>
          </w:tcPr>
          <w:p w14:paraId="06021265" w14:textId="119E3C05" w:rsidR="006439D1" w:rsidRPr="005350ED" w:rsidRDefault="006439D1" w:rsidP="00BE60AA">
            <w:pPr>
              <w:pBdr>
                <w:bottom w:val="single" w:sz="4" w:space="0" w:color="000000"/>
              </w:pBdr>
              <w:spacing w:before="40"/>
              <w:jc w:val="right"/>
              <w:rPr>
                <w:color w:val="000000"/>
                <w:sz w:val="20"/>
              </w:rPr>
            </w:pPr>
            <w:r w:rsidRPr="005350ED">
              <w:rPr>
                <w:sz w:val="20"/>
              </w:rPr>
              <w:t>28,382</w:t>
            </w:r>
          </w:p>
        </w:tc>
        <w:tc>
          <w:tcPr>
            <w:tcW w:w="1476" w:type="dxa"/>
            <w:noWrap/>
            <w:vAlign w:val="bottom"/>
            <w:hideMark/>
          </w:tcPr>
          <w:p w14:paraId="188852AF" w14:textId="6656408D" w:rsidR="006439D1" w:rsidRPr="001F337A" w:rsidRDefault="006439D1" w:rsidP="00BE60AA">
            <w:pPr>
              <w:pBdr>
                <w:bottom w:val="single" w:sz="4" w:space="0" w:color="000000"/>
              </w:pBdr>
              <w:spacing w:before="40"/>
              <w:jc w:val="right"/>
              <w:rPr>
                <w:color w:val="000000"/>
                <w:sz w:val="20"/>
              </w:rPr>
            </w:pPr>
            <w:r w:rsidRPr="0095659A">
              <w:rPr>
                <w:sz w:val="20"/>
              </w:rPr>
              <w:t>28,891</w:t>
            </w:r>
          </w:p>
        </w:tc>
      </w:tr>
      <w:tr w:rsidR="006439D1" w:rsidRPr="00FC7FC1" w14:paraId="2447CE25" w14:textId="77777777" w:rsidTr="00BE60AA">
        <w:trPr>
          <w:trHeight w:val="283"/>
        </w:trPr>
        <w:tc>
          <w:tcPr>
            <w:tcW w:w="5494" w:type="dxa"/>
            <w:shd w:val="clear" w:color="auto" w:fill="auto"/>
            <w:vAlign w:val="bottom"/>
            <w:hideMark/>
          </w:tcPr>
          <w:p w14:paraId="557A5951" w14:textId="77777777" w:rsidR="006439D1" w:rsidRPr="00FC7FC1" w:rsidRDefault="006439D1" w:rsidP="00BE60AA">
            <w:pPr>
              <w:spacing w:before="40"/>
              <w:rPr>
                <w:b/>
                <w:bCs/>
                <w:sz w:val="20"/>
              </w:rPr>
            </w:pPr>
            <w:r w:rsidRPr="00FC7FC1">
              <w:rPr>
                <w:b/>
                <w:bCs/>
                <w:color w:val="000000"/>
                <w:sz w:val="20"/>
              </w:rPr>
              <w:t>Total non-current liabilities</w:t>
            </w:r>
          </w:p>
        </w:tc>
        <w:tc>
          <w:tcPr>
            <w:tcW w:w="1476" w:type="dxa"/>
            <w:shd w:val="clear" w:color="auto" w:fill="auto"/>
            <w:noWrap/>
            <w:vAlign w:val="bottom"/>
          </w:tcPr>
          <w:p w14:paraId="0024B063" w14:textId="31C6EE34" w:rsidR="006439D1" w:rsidRPr="00956EEB" w:rsidRDefault="006439D1" w:rsidP="00BE60AA">
            <w:pPr>
              <w:pBdr>
                <w:bottom w:val="single" w:sz="4" w:space="0" w:color="000000"/>
              </w:pBdr>
              <w:spacing w:before="40"/>
              <w:jc w:val="right"/>
              <w:rPr>
                <w:sz w:val="20"/>
              </w:rPr>
            </w:pPr>
            <w:r w:rsidRPr="00956EEB">
              <w:rPr>
                <w:sz w:val="20"/>
              </w:rPr>
              <w:t>2,442,045</w:t>
            </w:r>
          </w:p>
        </w:tc>
        <w:tc>
          <w:tcPr>
            <w:tcW w:w="1476" w:type="dxa"/>
            <w:shd w:val="clear" w:color="auto" w:fill="auto"/>
            <w:vAlign w:val="bottom"/>
          </w:tcPr>
          <w:p w14:paraId="1A8F85A8" w14:textId="7E71443C" w:rsidR="006439D1" w:rsidRPr="005350ED" w:rsidRDefault="006439D1" w:rsidP="00BE60AA">
            <w:pPr>
              <w:pBdr>
                <w:bottom w:val="single" w:sz="4" w:space="0" w:color="000000"/>
              </w:pBdr>
              <w:spacing w:before="40"/>
              <w:jc w:val="right"/>
              <w:rPr>
                <w:color w:val="000000"/>
                <w:sz w:val="20"/>
              </w:rPr>
            </w:pPr>
            <w:r w:rsidRPr="005350ED">
              <w:rPr>
                <w:sz w:val="20"/>
              </w:rPr>
              <w:t>2,149,785</w:t>
            </w:r>
          </w:p>
        </w:tc>
        <w:tc>
          <w:tcPr>
            <w:tcW w:w="1476" w:type="dxa"/>
            <w:noWrap/>
            <w:vAlign w:val="bottom"/>
            <w:hideMark/>
          </w:tcPr>
          <w:p w14:paraId="0F0740A6" w14:textId="4DA0CCEF" w:rsidR="006439D1" w:rsidRPr="001F337A" w:rsidRDefault="006439D1" w:rsidP="00BE60AA">
            <w:pPr>
              <w:pBdr>
                <w:bottom w:val="single" w:sz="4" w:space="0" w:color="000000"/>
              </w:pBdr>
              <w:spacing w:before="40"/>
              <w:jc w:val="right"/>
              <w:rPr>
                <w:color w:val="000000"/>
                <w:sz w:val="20"/>
              </w:rPr>
            </w:pPr>
            <w:r w:rsidRPr="0020502A">
              <w:rPr>
                <w:sz w:val="20"/>
              </w:rPr>
              <w:t>2,314,092</w:t>
            </w:r>
          </w:p>
        </w:tc>
      </w:tr>
      <w:tr w:rsidR="006439D1" w:rsidRPr="00FC7FC1" w14:paraId="0DA5B0BE" w14:textId="77777777" w:rsidTr="00BE60AA">
        <w:trPr>
          <w:trHeight w:val="283"/>
        </w:trPr>
        <w:tc>
          <w:tcPr>
            <w:tcW w:w="5494" w:type="dxa"/>
            <w:shd w:val="clear" w:color="auto" w:fill="auto"/>
            <w:vAlign w:val="bottom"/>
            <w:hideMark/>
          </w:tcPr>
          <w:p w14:paraId="71BC230F" w14:textId="77777777" w:rsidR="006439D1" w:rsidRPr="00FC7FC1" w:rsidRDefault="006439D1" w:rsidP="00BE60AA">
            <w:pPr>
              <w:spacing w:before="40"/>
              <w:rPr>
                <w:sz w:val="20"/>
              </w:rPr>
            </w:pPr>
            <w:r w:rsidRPr="00FC7FC1">
              <w:rPr>
                <w:color w:val="000000"/>
                <w:sz w:val="20"/>
              </w:rPr>
              <w:t>Loans and borrowings</w:t>
            </w:r>
          </w:p>
        </w:tc>
        <w:tc>
          <w:tcPr>
            <w:tcW w:w="1476" w:type="dxa"/>
            <w:shd w:val="clear" w:color="auto" w:fill="auto"/>
            <w:noWrap/>
            <w:vAlign w:val="bottom"/>
          </w:tcPr>
          <w:p w14:paraId="7EB2C336" w14:textId="03484351" w:rsidR="006439D1" w:rsidRPr="00956EEB" w:rsidRDefault="006439D1" w:rsidP="00BE60AA">
            <w:pPr>
              <w:spacing w:before="40"/>
              <w:jc w:val="right"/>
              <w:rPr>
                <w:sz w:val="20"/>
              </w:rPr>
            </w:pPr>
            <w:r w:rsidRPr="00956EEB">
              <w:rPr>
                <w:sz w:val="20"/>
              </w:rPr>
              <w:t>207,688</w:t>
            </w:r>
          </w:p>
        </w:tc>
        <w:tc>
          <w:tcPr>
            <w:tcW w:w="1476" w:type="dxa"/>
            <w:shd w:val="clear" w:color="auto" w:fill="auto"/>
            <w:vAlign w:val="bottom"/>
          </w:tcPr>
          <w:p w14:paraId="2AF7F8F0" w14:textId="5A53A962" w:rsidR="006439D1" w:rsidRPr="005350ED" w:rsidRDefault="006439D1" w:rsidP="00BE60AA">
            <w:pPr>
              <w:spacing w:before="40"/>
              <w:jc w:val="right"/>
              <w:rPr>
                <w:color w:val="000000"/>
                <w:sz w:val="20"/>
              </w:rPr>
            </w:pPr>
            <w:r w:rsidRPr="005350ED">
              <w:rPr>
                <w:sz w:val="20"/>
              </w:rPr>
              <w:t>115,360</w:t>
            </w:r>
          </w:p>
        </w:tc>
        <w:tc>
          <w:tcPr>
            <w:tcW w:w="1476" w:type="dxa"/>
            <w:noWrap/>
            <w:vAlign w:val="bottom"/>
            <w:hideMark/>
          </w:tcPr>
          <w:p w14:paraId="0615CEA8" w14:textId="13FD4D26" w:rsidR="006439D1" w:rsidRPr="001F337A" w:rsidRDefault="006439D1" w:rsidP="00BE60AA">
            <w:pPr>
              <w:spacing w:before="40"/>
              <w:jc w:val="right"/>
              <w:rPr>
                <w:color w:val="000000"/>
                <w:sz w:val="20"/>
              </w:rPr>
            </w:pPr>
            <w:r w:rsidRPr="0095659A">
              <w:rPr>
                <w:sz w:val="20"/>
              </w:rPr>
              <w:t>80,303</w:t>
            </w:r>
          </w:p>
        </w:tc>
      </w:tr>
      <w:tr w:rsidR="006439D1" w:rsidRPr="00FC7FC1" w14:paraId="77DE18EF" w14:textId="77777777" w:rsidTr="00BE60AA">
        <w:trPr>
          <w:trHeight w:val="283"/>
        </w:trPr>
        <w:tc>
          <w:tcPr>
            <w:tcW w:w="5494" w:type="dxa"/>
            <w:shd w:val="clear" w:color="auto" w:fill="auto"/>
            <w:vAlign w:val="bottom"/>
          </w:tcPr>
          <w:p w14:paraId="287A14DC" w14:textId="77777777" w:rsidR="006439D1" w:rsidRPr="005006C9" w:rsidRDefault="006439D1" w:rsidP="00BE60AA">
            <w:pPr>
              <w:spacing w:before="40"/>
              <w:rPr>
                <w:color w:val="000000"/>
                <w:sz w:val="20"/>
              </w:rPr>
            </w:pPr>
            <w:r w:rsidRPr="005006C9">
              <w:rPr>
                <w:color w:val="000000"/>
                <w:sz w:val="20"/>
              </w:rPr>
              <w:t>Loans and borrowings from related parties</w:t>
            </w:r>
          </w:p>
        </w:tc>
        <w:tc>
          <w:tcPr>
            <w:tcW w:w="1476" w:type="dxa"/>
            <w:shd w:val="clear" w:color="auto" w:fill="auto"/>
            <w:noWrap/>
            <w:vAlign w:val="bottom"/>
          </w:tcPr>
          <w:p w14:paraId="18313C87" w14:textId="0DED5FEE" w:rsidR="006439D1" w:rsidRPr="00956EEB" w:rsidRDefault="006439D1" w:rsidP="00BE60AA">
            <w:pPr>
              <w:spacing w:before="40"/>
              <w:jc w:val="right"/>
              <w:rPr>
                <w:sz w:val="20"/>
              </w:rPr>
            </w:pPr>
            <w:r w:rsidRPr="00956EEB">
              <w:rPr>
                <w:sz w:val="20"/>
              </w:rPr>
              <w:t>7,401</w:t>
            </w:r>
          </w:p>
        </w:tc>
        <w:tc>
          <w:tcPr>
            <w:tcW w:w="1476" w:type="dxa"/>
            <w:shd w:val="clear" w:color="auto" w:fill="auto"/>
            <w:vAlign w:val="bottom"/>
          </w:tcPr>
          <w:p w14:paraId="33EBD57E" w14:textId="5695EA8B" w:rsidR="006439D1" w:rsidRPr="005350ED" w:rsidRDefault="006439D1" w:rsidP="00BE60AA">
            <w:pPr>
              <w:spacing w:before="40"/>
              <w:jc w:val="right"/>
              <w:rPr>
                <w:color w:val="000000"/>
                <w:sz w:val="20"/>
              </w:rPr>
            </w:pPr>
            <w:r w:rsidRPr="005350ED">
              <w:rPr>
                <w:sz w:val="20"/>
              </w:rPr>
              <w:t>79,546</w:t>
            </w:r>
          </w:p>
        </w:tc>
        <w:tc>
          <w:tcPr>
            <w:tcW w:w="1476" w:type="dxa"/>
            <w:noWrap/>
            <w:vAlign w:val="bottom"/>
          </w:tcPr>
          <w:p w14:paraId="796A236E" w14:textId="513FB02F" w:rsidR="006439D1" w:rsidRPr="001F337A" w:rsidRDefault="006439D1" w:rsidP="00BE60AA">
            <w:pPr>
              <w:spacing w:before="40"/>
              <w:jc w:val="right"/>
              <w:rPr>
                <w:color w:val="000000"/>
                <w:sz w:val="20"/>
              </w:rPr>
            </w:pPr>
            <w:r w:rsidRPr="0095659A">
              <w:rPr>
                <w:sz w:val="20"/>
              </w:rPr>
              <w:t>5,230</w:t>
            </w:r>
          </w:p>
        </w:tc>
      </w:tr>
      <w:tr w:rsidR="006439D1" w:rsidRPr="00FC7FC1" w14:paraId="7F928B8F" w14:textId="77777777" w:rsidTr="00BE60AA">
        <w:trPr>
          <w:trHeight w:val="283"/>
        </w:trPr>
        <w:tc>
          <w:tcPr>
            <w:tcW w:w="5494" w:type="dxa"/>
            <w:shd w:val="clear" w:color="auto" w:fill="auto"/>
            <w:vAlign w:val="bottom"/>
            <w:hideMark/>
          </w:tcPr>
          <w:p w14:paraId="1E6F9145" w14:textId="77777777" w:rsidR="006439D1" w:rsidRPr="005006C9" w:rsidRDefault="006439D1" w:rsidP="00BE60AA">
            <w:pPr>
              <w:spacing w:before="40"/>
              <w:rPr>
                <w:sz w:val="20"/>
              </w:rPr>
            </w:pPr>
            <w:r w:rsidRPr="005006C9">
              <w:rPr>
                <w:color w:val="000000"/>
                <w:sz w:val="20"/>
              </w:rPr>
              <w:t>Trade and other payables</w:t>
            </w:r>
          </w:p>
        </w:tc>
        <w:tc>
          <w:tcPr>
            <w:tcW w:w="1476" w:type="dxa"/>
            <w:shd w:val="clear" w:color="auto" w:fill="auto"/>
            <w:noWrap/>
            <w:vAlign w:val="bottom"/>
          </w:tcPr>
          <w:p w14:paraId="550EAE36" w14:textId="5DAD9C05" w:rsidR="006439D1" w:rsidRPr="00956EEB" w:rsidRDefault="00CF6FE4" w:rsidP="00BE60AA">
            <w:pPr>
              <w:spacing w:before="40"/>
              <w:jc w:val="right"/>
              <w:rPr>
                <w:sz w:val="20"/>
              </w:rPr>
            </w:pPr>
            <w:r w:rsidRPr="00CF6FE4">
              <w:rPr>
                <w:sz w:val="20"/>
              </w:rPr>
              <w:t>118,093</w:t>
            </w:r>
          </w:p>
        </w:tc>
        <w:tc>
          <w:tcPr>
            <w:tcW w:w="1476" w:type="dxa"/>
            <w:shd w:val="clear" w:color="auto" w:fill="auto"/>
            <w:vAlign w:val="bottom"/>
          </w:tcPr>
          <w:p w14:paraId="2F3E40EF" w14:textId="5053BD72" w:rsidR="006439D1" w:rsidRPr="005350ED" w:rsidRDefault="006439D1" w:rsidP="00BE60AA">
            <w:pPr>
              <w:spacing w:before="40"/>
              <w:jc w:val="right"/>
              <w:rPr>
                <w:color w:val="000000"/>
                <w:sz w:val="20"/>
              </w:rPr>
            </w:pPr>
            <w:r w:rsidRPr="005350ED">
              <w:rPr>
                <w:sz w:val="20"/>
              </w:rPr>
              <w:t>139,933</w:t>
            </w:r>
          </w:p>
        </w:tc>
        <w:tc>
          <w:tcPr>
            <w:tcW w:w="1476" w:type="dxa"/>
            <w:noWrap/>
            <w:vAlign w:val="bottom"/>
            <w:hideMark/>
          </w:tcPr>
          <w:p w14:paraId="024DD936" w14:textId="04B46C60" w:rsidR="006439D1" w:rsidRPr="001F337A" w:rsidRDefault="006439D1" w:rsidP="00BE60AA">
            <w:pPr>
              <w:spacing w:before="40"/>
              <w:jc w:val="right"/>
              <w:rPr>
                <w:color w:val="000000"/>
                <w:sz w:val="20"/>
              </w:rPr>
            </w:pPr>
            <w:r w:rsidRPr="0095659A">
              <w:rPr>
                <w:sz w:val="20"/>
              </w:rPr>
              <w:t>142,577</w:t>
            </w:r>
          </w:p>
        </w:tc>
      </w:tr>
      <w:tr w:rsidR="006439D1" w:rsidRPr="005006C9" w14:paraId="1C69D78D" w14:textId="77777777" w:rsidTr="00BE60AA">
        <w:trPr>
          <w:trHeight w:val="283"/>
        </w:trPr>
        <w:tc>
          <w:tcPr>
            <w:tcW w:w="5494" w:type="dxa"/>
            <w:shd w:val="clear" w:color="auto" w:fill="auto"/>
            <w:vAlign w:val="bottom"/>
          </w:tcPr>
          <w:p w14:paraId="26E68B85" w14:textId="4D75DF5B" w:rsidR="006439D1" w:rsidRPr="005006C9" w:rsidRDefault="006439D1" w:rsidP="00BE60AA">
            <w:pPr>
              <w:spacing w:before="40"/>
              <w:rPr>
                <w:sz w:val="20"/>
              </w:rPr>
            </w:pPr>
            <w:r w:rsidRPr="005006C9">
              <w:rPr>
                <w:color w:val="000000"/>
                <w:sz w:val="20"/>
              </w:rPr>
              <w:t>Tax payable</w:t>
            </w:r>
          </w:p>
        </w:tc>
        <w:tc>
          <w:tcPr>
            <w:tcW w:w="1476" w:type="dxa"/>
            <w:shd w:val="clear" w:color="auto" w:fill="auto"/>
            <w:noWrap/>
            <w:vAlign w:val="bottom"/>
          </w:tcPr>
          <w:p w14:paraId="4708C9D1" w14:textId="65557BFC" w:rsidR="006439D1" w:rsidRPr="00956EEB" w:rsidRDefault="006439D1" w:rsidP="00BE60AA">
            <w:pPr>
              <w:pBdr>
                <w:bottom w:val="single" w:sz="4" w:space="1" w:color="auto"/>
              </w:pBdr>
              <w:spacing w:before="40"/>
              <w:jc w:val="right"/>
              <w:rPr>
                <w:sz w:val="20"/>
              </w:rPr>
            </w:pPr>
            <w:r w:rsidRPr="00956EEB">
              <w:rPr>
                <w:sz w:val="20"/>
              </w:rPr>
              <w:t>2,839</w:t>
            </w:r>
          </w:p>
        </w:tc>
        <w:tc>
          <w:tcPr>
            <w:tcW w:w="1476" w:type="dxa"/>
            <w:shd w:val="clear" w:color="auto" w:fill="auto"/>
            <w:vAlign w:val="bottom"/>
          </w:tcPr>
          <w:p w14:paraId="373335B6" w14:textId="3797AE48" w:rsidR="006439D1" w:rsidRPr="005350ED" w:rsidRDefault="006439D1" w:rsidP="00BE60AA">
            <w:pPr>
              <w:pBdr>
                <w:bottom w:val="single" w:sz="4" w:space="1" w:color="auto"/>
              </w:pBdr>
              <w:spacing w:before="40"/>
              <w:jc w:val="right"/>
              <w:rPr>
                <w:color w:val="000000"/>
                <w:sz w:val="20"/>
              </w:rPr>
            </w:pPr>
            <w:r w:rsidRPr="005350ED">
              <w:rPr>
                <w:sz w:val="20"/>
              </w:rPr>
              <w:t>3,499</w:t>
            </w:r>
          </w:p>
        </w:tc>
        <w:tc>
          <w:tcPr>
            <w:tcW w:w="1476" w:type="dxa"/>
            <w:noWrap/>
            <w:vAlign w:val="bottom"/>
          </w:tcPr>
          <w:p w14:paraId="42A05857" w14:textId="70F66B3F" w:rsidR="006439D1" w:rsidRPr="001F337A" w:rsidRDefault="006439D1" w:rsidP="00BE60AA">
            <w:pPr>
              <w:pBdr>
                <w:bottom w:val="single" w:sz="4" w:space="1" w:color="auto"/>
              </w:pBdr>
              <w:spacing w:before="40"/>
              <w:jc w:val="right"/>
              <w:rPr>
                <w:color w:val="000000"/>
                <w:sz w:val="20"/>
              </w:rPr>
            </w:pPr>
            <w:r w:rsidRPr="0095659A">
              <w:rPr>
                <w:sz w:val="20"/>
              </w:rPr>
              <w:t>3,889</w:t>
            </w:r>
          </w:p>
        </w:tc>
      </w:tr>
      <w:tr w:rsidR="006439D1" w:rsidRPr="00FC7FC1" w14:paraId="4E790E59" w14:textId="77777777" w:rsidTr="00BE60AA">
        <w:trPr>
          <w:trHeight w:val="283"/>
        </w:trPr>
        <w:tc>
          <w:tcPr>
            <w:tcW w:w="5494" w:type="dxa"/>
            <w:shd w:val="clear" w:color="auto" w:fill="auto"/>
            <w:vAlign w:val="bottom"/>
            <w:hideMark/>
          </w:tcPr>
          <w:p w14:paraId="237EFCD0" w14:textId="77777777" w:rsidR="006439D1" w:rsidRPr="00FC7FC1" w:rsidRDefault="006439D1" w:rsidP="00BE60AA">
            <w:pPr>
              <w:spacing w:before="40"/>
              <w:rPr>
                <w:b/>
                <w:bCs/>
                <w:sz w:val="20"/>
              </w:rPr>
            </w:pPr>
            <w:r w:rsidRPr="00FC7FC1">
              <w:rPr>
                <w:b/>
                <w:bCs/>
                <w:color w:val="000000"/>
                <w:sz w:val="20"/>
              </w:rPr>
              <w:t>Total current liabilities</w:t>
            </w:r>
          </w:p>
        </w:tc>
        <w:tc>
          <w:tcPr>
            <w:tcW w:w="1476" w:type="dxa"/>
            <w:shd w:val="clear" w:color="auto" w:fill="auto"/>
            <w:noWrap/>
            <w:vAlign w:val="bottom"/>
          </w:tcPr>
          <w:p w14:paraId="23254A49" w14:textId="68475CA8" w:rsidR="006439D1" w:rsidRPr="00956EEB" w:rsidRDefault="00CF6FE4" w:rsidP="00BE60AA">
            <w:pPr>
              <w:pBdr>
                <w:bottom w:val="single" w:sz="4" w:space="1" w:color="auto"/>
              </w:pBdr>
              <w:spacing w:before="40"/>
              <w:jc w:val="right"/>
              <w:rPr>
                <w:sz w:val="20"/>
              </w:rPr>
            </w:pPr>
            <w:r w:rsidRPr="00CF6FE4">
              <w:rPr>
                <w:sz w:val="20"/>
              </w:rPr>
              <w:t>336,021</w:t>
            </w:r>
          </w:p>
        </w:tc>
        <w:tc>
          <w:tcPr>
            <w:tcW w:w="1476" w:type="dxa"/>
            <w:shd w:val="clear" w:color="auto" w:fill="auto"/>
            <w:vAlign w:val="bottom"/>
          </w:tcPr>
          <w:p w14:paraId="689F9594" w14:textId="5105E143" w:rsidR="006439D1" w:rsidRPr="005350ED" w:rsidRDefault="006439D1" w:rsidP="00BE60AA">
            <w:pPr>
              <w:pBdr>
                <w:bottom w:val="single" w:sz="4" w:space="1" w:color="auto"/>
              </w:pBdr>
              <w:spacing w:before="40"/>
              <w:jc w:val="right"/>
              <w:rPr>
                <w:color w:val="000000"/>
                <w:sz w:val="20"/>
              </w:rPr>
            </w:pPr>
            <w:r w:rsidRPr="005350ED">
              <w:rPr>
                <w:sz w:val="20"/>
              </w:rPr>
              <w:t>338,338</w:t>
            </w:r>
          </w:p>
        </w:tc>
        <w:tc>
          <w:tcPr>
            <w:tcW w:w="1476" w:type="dxa"/>
            <w:noWrap/>
            <w:vAlign w:val="bottom"/>
            <w:hideMark/>
          </w:tcPr>
          <w:p w14:paraId="4D3A3E69" w14:textId="389369D4" w:rsidR="006439D1" w:rsidRPr="001F337A" w:rsidRDefault="006439D1" w:rsidP="00BE60AA">
            <w:pPr>
              <w:pBdr>
                <w:bottom w:val="single" w:sz="4" w:space="1" w:color="auto"/>
              </w:pBdr>
              <w:spacing w:before="40"/>
              <w:jc w:val="right"/>
              <w:rPr>
                <w:color w:val="000000"/>
                <w:sz w:val="20"/>
              </w:rPr>
            </w:pPr>
            <w:r w:rsidRPr="0020502A">
              <w:rPr>
                <w:sz w:val="20"/>
              </w:rPr>
              <w:t>231,999</w:t>
            </w:r>
          </w:p>
        </w:tc>
      </w:tr>
      <w:tr w:rsidR="005350ED" w:rsidRPr="00FC7FC1" w14:paraId="158EE7BF" w14:textId="77777777" w:rsidTr="00BE60AA">
        <w:trPr>
          <w:trHeight w:val="283"/>
        </w:trPr>
        <w:tc>
          <w:tcPr>
            <w:tcW w:w="5494" w:type="dxa"/>
            <w:shd w:val="clear" w:color="auto" w:fill="auto"/>
            <w:vAlign w:val="bottom"/>
            <w:hideMark/>
          </w:tcPr>
          <w:p w14:paraId="15283BC2" w14:textId="77777777" w:rsidR="005350ED" w:rsidRPr="00FC7FC1" w:rsidRDefault="005350ED" w:rsidP="00BE60AA">
            <w:pPr>
              <w:spacing w:before="40"/>
              <w:rPr>
                <w:b/>
                <w:bCs/>
                <w:sz w:val="20"/>
              </w:rPr>
            </w:pPr>
            <w:r w:rsidRPr="00FC7FC1">
              <w:rPr>
                <w:b/>
                <w:bCs/>
                <w:color w:val="000000"/>
                <w:sz w:val="20"/>
              </w:rPr>
              <w:t xml:space="preserve">Total liabilities </w:t>
            </w:r>
          </w:p>
        </w:tc>
        <w:tc>
          <w:tcPr>
            <w:tcW w:w="1476" w:type="dxa"/>
            <w:shd w:val="clear" w:color="auto" w:fill="auto"/>
            <w:noWrap/>
            <w:vAlign w:val="bottom"/>
          </w:tcPr>
          <w:p w14:paraId="04DAA29F" w14:textId="14BA8801" w:rsidR="005350ED" w:rsidRPr="00956EEB" w:rsidRDefault="00CF6FE4" w:rsidP="00BE60AA">
            <w:pPr>
              <w:pBdr>
                <w:bottom w:val="single" w:sz="4" w:space="1" w:color="auto"/>
              </w:pBdr>
              <w:spacing w:before="40"/>
              <w:jc w:val="right"/>
              <w:rPr>
                <w:sz w:val="20"/>
              </w:rPr>
            </w:pPr>
            <w:r w:rsidRPr="00CF6FE4">
              <w:rPr>
                <w:sz w:val="20"/>
              </w:rPr>
              <w:t>2,778,066</w:t>
            </w:r>
          </w:p>
        </w:tc>
        <w:tc>
          <w:tcPr>
            <w:tcW w:w="1476" w:type="dxa"/>
            <w:shd w:val="clear" w:color="auto" w:fill="auto"/>
            <w:vAlign w:val="bottom"/>
          </w:tcPr>
          <w:p w14:paraId="529D6E46" w14:textId="699FB0C3" w:rsidR="005350ED" w:rsidRPr="005350ED" w:rsidRDefault="005350ED" w:rsidP="00BE60AA">
            <w:pPr>
              <w:pBdr>
                <w:bottom w:val="single" w:sz="4" w:space="1" w:color="auto"/>
              </w:pBdr>
              <w:spacing w:before="40"/>
              <w:jc w:val="right"/>
              <w:rPr>
                <w:color w:val="000000"/>
                <w:sz w:val="18"/>
                <w:szCs w:val="18"/>
              </w:rPr>
            </w:pPr>
            <w:r w:rsidRPr="005350ED">
              <w:rPr>
                <w:color w:val="000000"/>
                <w:sz w:val="20"/>
              </w:rPr>
              <w:t>2,488,123</w:t>
            </w:r>
          </w:p>
        </w:tc>
        <w:tc>
          <w:tcPr>
            <w:tcW w:w="1476" w:type="dxa"/>
            <w:noWrap/>
            <w:vAlign w:val="bottom"/>
            <w:hideMark/>
          </w:tcPr>
          <w:p w14:paraId="7C9C5C53" w14:textId="32588BE0" w:rsidR="005350ED" w:rsidRPr="001F337A" w:rsidRDefault="005350ED" w:rsidP="00BE60AA">
            <w:pPr>
              <w:pBdr>
                <w:bottom w:val="single" w:sz="4" w:space="0" w:color="000000"/>
              </w:pBdr>
              <w:spacing w:before="40"/>
              <w:jc w:val="right"/>
              <w:rPr>
                <w:color w:val="000000"/>
                <w:sz w:val="20"/>
              </w:rPr>
            </w:pPr>
            <w:r w:rsidRPr="0020502A">
              <w:rPr>
                <w:sz w:val="20"/>
              </w:rPr>
              <w:t>2,546,091</w:t>
            </w:r>
          </w:p>
        </w:tc>
      </w:tr>
      <w:tr w:rsidR="005350ED" w:rsidRPr="00FC7FC1" w14:paraId="35CFD784" w14:textId="77777777" w:rsidTr="00BE60AA">
        <w:trPr>
          <w:trHeight w:val="283"/>
        </w:trPr>
        <w:tc>
          <w:tcPr>
            <w:tcW w:w="5494" w:type="dxa"/>
            <w:shd w:val="clear" w:color="auto" w:fill="auto"/>
            <w:vAlign w:val="bottom"/>
            <w:hideMark/>
          </w:tcPr>
          <w:p w14:paraId="265D4D26" w14:textId="77777777" w:rsidR="005350ED" w:rsidRPr="00FC7FC1" w:rsidRDefault="005350ED" w:rsidP="00BE60AA">
            <w:pPr>
              <w:spacing w:before="40"/>
              <w:rPr>
                <w:b/>
                <w:bCs/>
                <w:sz w:val="20"/>
              </w:rPr>
            </w:pPr>
            <w:r w:rsidRPr="00FC7FC1">
              <w:rPr>
                <w:b/>
                <w:bCs/>
                <w:color w:val="000000"/>
                <w:sz w:val="20"/>
              </w:rPr>
              <w:t>Total equity and liabilities</w:t>
            </w:r>
          </w:p>
        </w:tc>
        <w:tc>
          <w:tcPr>
            <w:tcW w:w="1476" w:type="dxa"/>
            <w:shd w:val="clear" w:color="auto" w:fill="auto"/>
            <w:noWrap/>
            <w:vAlign w:val="bottom"/>
          </w:tcPr>
          <w:p w14:paraId="24B5AA17" w14:textId="53004236" w:rsidR="005350ED" w:rsidRPr="00956EEB" w:rsidRDefault="00CF6FE4" w:rsidP="00BE60AA">
            <w:pPr>
              <w:pBdr>
                <w:bottom w:val="double" w:sz="4" w:space="1" w:color="auto"/>
              </w:pBdr>
              <w:spacing w:before="40"/>
              <w:jc w:val="right"/>
              <w:rPr>
                <w:sz w:val="20"/>
              </w:rPr>
            </w:pPr>
            <w:r w:rsidRPr="00CF6FE4">
              <w:rPr>
                <w:sz w:val="20"/>
              </w:rPr>
              <w:t>3,837,310</w:t>
            </w:r>
          </w:p>
        </w:tc>
        <w:tc>
          <w:tcPr>
            <w:tcW w:w="1476" w:type="dxa"/>
            <w:shd w:val="clear" w:color="auto" w:fill="auto"/>
            <w:vAlign w:val="bottom"/>
          </w:tcPr>
          <w:p w14:paraId="684B0247" w14:textId="2E4D187C" w:rsidR="005350ED" w:rsidRPr="005350ED" w:rsidRDefault="005350ED" w:rsidP="00BE60AA">
            <w:pPr>
              <w:pBdr>
                <w:bottom w:val="double" w:sz="4" w:space="1" w:color="auto"/>
              </w:pBdr>
              <w:spacing w:before="40"/>
              <w:jc w:val="right"/>
              <w:rPr>
                <w:color w:val="000000"/>
                <w:sz w:val="18"/>
                <w:szCs w:val="18"/>
              </w:rPr>
            </w:pPr>
            <w:r w:rsidRPr="005350ED">
              <w:rPr>
                <w:color w:val="000000"/>
                <w:sz w:val="20"/>
              </w:rPr>
              <w:t>3,438,413</w:t>
            </w:r>
          </w:p>
        </w:tc>
        <w:tc>
          <w:tcPr>
            <w:tcW w:w="1476" w:type="dxa"/>
            <w:noWrap/>
            <w:vAlign w:val="bottom"/>
            <w:hideMark/>
          </w:tcPr>
          <w:p w14:paraId="20A35A67" w14:textId="7A56ED62" w:rsidR="005350ED" w:rsidRPr="001F337A" w:rsidRDefault="005350ED" w:rsidP="00BE60AA">
            <w:pPr>
              <w:pBdr>
                <w:bottom w:val="double" w:sz="4" w:space="1" w:color="auto"/>
              </w:pBdr>
              <w:spacing w:before="40"/>
              <w:jc w:val="right"/>
              <w:rPr>
                <w:color w:val="000000"/>
                <w:sz w:val="20"/>
              </w:rPr>
            </w:pPr>
            <w:r w:rsidRPr="0020502A">
              <w:rPr>
                <w:sz w:val="20"/>
              </w:rPr>
              <w:t>3,510,716</w:t>
            </w:r>
          </w:p>
        </w:tc>
      </w:tr>
    </w:tbl>
    <w:p w14:paraId="018BC257" w14:textId="77777777" w:rsidR="00B756AF" w:rsidRPr="00FC7FC1" w:rsidRDefault="00B756AF" w:rsidP="00BE60AA">
      <w:pPr>
        <w:tabs>
          <w:tab w:val="left" w:pos="720"/>
          <w:tab w:val="left" w:pos="1440"/>
          <w:tab w:val="left" w:pos="2160"/>
          <w:tab w:val="left" w:pos="2880"/>
        </w:tabs>
        <w:rPr>
          <w:sz w:val="2"/>
          <w:szCs w:val="2"/>
        </w:rPr>
      </w:pPr>
    </w:p>
    <w:p w14:paraId="279999A8" w14:textId="77777777" w:rsidR="00BE60AA" w:rsidRDefault="00BE60AA" w:rsidP="00BE60AA">
      <w:pPr>
        <w:pBdr>
          <w:bottom w:val="single" w:sz="4" w:space="1" w:color="auto"/>
        </w:pBdr>
        <w:tabs>
          <w:tab w:val="left" w:pos="720"/>
          <w:tab w:val="left" w:pos="1440"/>
          <w:tab w:val="left" w:pos="2160"/>
          <w:tab w:val="left" w:pos="2880"/>
        </w:tabs>
        <w:jc w:val="center"/>
        <w:rPr>
          <w:sz w:val="18"/>
          <w:szCs w:val="18"/>
          <w:lang w:bidi="he-IL"/>
        </w:rPr>
        <w:sectPr w:rsidR="00BE60AA" w:rsidSect="00A47A76">
          <w:headerReference w:type="default" r:id="rId20"/>
          <w:endnotePr>
            <w:numFmt w:val="lowerLetter"/>
          </w:endnotePr>
          <w:pgSz w:w="11906" w:h="16838"/>
          <w:pgMar w:top="1134" w:right="850" w:bottom="850" w:left="1134" w:header="737" w:footer="680" w:gutter="0"/>
          <w:paperSrc w:first="263" w:other="263"/>
          <w:cols w:space="720"/>
          <w:docGrid w:linePitch="326"/>
        </w:sectPr>
      </w:pPr>
    </w:p>
    <w:p w14:paraId="626A688F" w14:textId="77777777" w:rsidR="00BE60AA" w:rsidRDefault="00BE60AA" w:rsidP="00BE60AA">
      <w:pPr>
        <w:pBdr>
          <w:bottom w:val="single" w:sz="4" w:space="1" w:color="auto"/>
        </w:pBdr>
        <w:tabs>
          <w:tab w:val="left" w:pos="720"/>
          <w:tab w:val="left" w:pos="1440"/>
          <w:tab w:val="left" w:pos="2160"/>
          <w:tab w:val="left" w:pos="2880"/>
        </w:tabs>
        <w:jc w:val="center"/>
        <w:rPr>
          <w:sz w:val="18"/>
          <w:szCs w:val="18"/>
          <w:rtl/>
          <w:lang w:bidi="he-IL"/>
        </w:rPr>
      </w:pPr>
    </w:p>
    <w:p w14:paraId="273A2EBC" w14:textId="77777777" w:rsidR="00BE60AA" w:rsidRDefault="00BE60AA" w:rsidP="00BE60AA">
      <w:pPr>
        <w:pBdr>
          <w:bottom w:val="single" w:sz="4" w:space="1" w:color="auto"/>
        </w:pBdr>
        <w:tabs>
          <w:tab w:val="left" w:pos="720"/>
          <w:tab w:val="left" w:pos="1440"/>
          <w:tab w:val="left" w:pos="2160"/>
          <w:tab w:val="left" w:pos="2880"/>
        </w:tabs>
        <w:jc w:val="center"/>
        <w:rPr>
          <w:sz w:val="18"/>
          <w:szCs w:val="18"/>
          <w:rtl/>
          <w:lang w:bidi="he-IL"/>
        </w:rPr>
      </w:pPr>
    </w:p>
    <w:p w14:paraId="7E1FB4A4" w14:textId="77777777" w:rsidR="00BE60AA" w:rsidRPr="00FC7FC1" w:rsidRDefault="00BE60AA" w:rsidP="00BE60AA">
      <w:pPr>
        <w:pBdr>
          <w:bottom w:val="single" w:sz="4" w:space="1" w:color="auto"/>
        </w:pBdr>
        <w:tabs>
          <w:tab w:val="left" w:pos="720"/>
          <w:tab w:val="left" w:pos="1440"/>
          <w:tab w:val="left" w:pos="2160"/>
          <w:tab w:val="left" w:pos="2880"/>
        </w:tabs>
        <w:jc w:val="center"/>
        <w:rPr>
          <w:sz w:val="18"/>
          <w:szCs w:val="18"/>
          <w:lang w:bidi="he-IL"/>
        </w:rPr>
      </w:pPr>
    </w:p>
    <w:p w14:paraId="2161E952" w14:textId="77777777" w:rsidR="00BE60AA" w:rsidRPr="00FC7FC1" w:rsidRDefault="00BE60AA" w:rsidP="00BE60AA">
      <w:pPr>
        <w:tabs>
          <w:tab w:val="left" w:pos="720"/>
          <w:tab w:val="left" w:pos="1440"/>
          <w:tab w:val="left" w:pos="2160"/>
          <w:tab w:val="left" w:pos="2880"/>
        </w:tabs>
        <w:jc w:val="center"/>
        <w:rPr>
          <w:sz w:val="18"/>
          <w:szCs w:val="18"/>
        </w:rPr>
      </w:pPr>
      <w:r>
        <w:rPr>
          <w:sz w:val="18"/>
          <w:szCs w:val="18"/>
        </w:rPr>
        <w:t>Director</w:t>
      </w:r>
      <w:r w:rsidRPr="00FC7FC1">
        <w:rPr>
          <w:sz w:val="18"/>
          <w:szCs w:val="18"/>
        </w:rPr>
        <w:t xml:space="preserve"> – A. Barzilay</w:t>
      </w:r>
    </w:p>
    <w:p w14:paraId="4440BE70" w14:textId="77777777" w:rsidR="00BE60AA" w:rsidRPr="00FC7FC1" w:rsidRDefault="00BE60AA" w:rsidP="00BE60AA">
      <w:pPr>
        <w:tabs>
          <w:tab w:val="left" w:pos="720"/>
          <w:tab w:val="left" w:pos="1440"/>
          <w:tab w:val="left" w:pos="2160"/>
          <w:tab w:val="left" w:pos="2880"/>
        </w:tabs>
        <w:jc w:val="center"/>
        <w:rPr>
          <w:sz w:val="18"/>
          <w:szCs w:val="18"/>
        </w:rPr>
      </w:pPr>
    </w:p>
    <w:p w14:paraId="02D6ABC1" w14:textId="77777777" w:rsidR="00BE60AA" w:rsidRPr="00FC7FC1" w:rsidRDefault="00BE60AA" w:rsidP="00BE60AA">
      <w:pPr>
        <w:pBdr>
          <w:bottom w:val="single" w:sz="4" w:space="1" w:color="auto"/>
        </w:pBdr>
        <w:tabs>
          <w:tab w:val="left" w:pos="720"/>
          <w:tab w:val="left" w:pos="1440"/>
          <w:tab w:val="left" w:pos="2160"/>
          <w:tab w:val="left" w:pos="2880"/>
        </w:tabs>
        <w:jc w:val="center"/>
        <w:rPr>
          <w:sz w:val="18"/>
          <w:szCs w:val="18"/>
        </w:rPr>
      </w:pPr>
    </w:p>
    <w:p w14:paraId="0087AF28" w14:textId="77777777" w:rsidR="00BE60AA" w:rsidRDefault="00BE60AA" w:rsidP="00BE60AA">
      <w:pPr>
        <w:pBdr>
          <w:bottom w:val="single" w:sz="4" w:space="1" w:color="auto"/>
        </w:pBdr>
        <w:tabs>
          <w:tab w:val="left" w:pos="720"/>
          <w:tab w:val="left" w:pos="1440"/>
          <w:tab w:val="left" w:pos="2160"/>
          <w:tab w:val="left" w:pos="2880"/>
        </w:tabs>
        <w:jc w:val="center"/>
        <w:rPr>
          <w:sz w:val="18"/>
          <w:szCs w:val="18"/>
          <w:rtl/>
          <w:lang w:bidi="he-IL"/>
        </w:rPr>
      </w:pPr>
    </w:p>
    <w:p w14:paraId="7057532B" w14:textId="77777777" w:rsidR="00BE60AA" w:rsidRDefault="00BE60AA" w:rsidP="00BE60AA">
      <w:pPr>
        <w:pBdr>
          <w:bottom w:val="single" w:sz="4" w:space="1" w:color="auto"/>
        </w:pBdr>
        <w:tabs>
          <w:tab w:val="left" w:pos="720"/>
          <w:tab w:val="left" w:pos="1440"/>
          <w:tab w:val="left" w:pos="2160"/>
          <w:tab w:val="left" w:pos="2880"/>
        </w:tabs>
        <w:jc w:val="center"/>
        <w:rPr>
          <w:sz w:val="18"/>
          <w:szCs w:val="18"/>
          <w:rtl/>
          <w:lang w:bidi="he-IL"/>
        </w:rPr>
      </w:pPr>
    </w:p>
    <w:p w14:paraId="611E8DF4" w14:textId="77777777" w:rsidR="00BE60AA" w:rsidRPr="00FC7FC1" w:rsidRDefault="00BE60AA" w:rsidP="00BE60AA">
      <w:pPr>
        <w:tabs>
          <w:tab w:val="left" w:pos="720"/>
          <w:tab w:val="left" w:pos="1440"/>
          <w:tab w:val="left" w:pos="2160"/>
          <w:tab w:val="left" w:pos="2880"/>
        </w:tabs>
        <w:jc w:val="center"/>
        <w:rPr>
          <w:sz w:val="18"/>
          <w:szCs w:val="18"/>
          <w:lang w:bidi="he-IL"/>
        </w:rPr>
      </w:pPr>
      <w:r>
        <w:rPr>
          <w:sz w:val="18"/>
          <w:szCs w:val="18"/>
        </w:rPr>
        <w:t>Director</w:t>
      </w:r>
      <w:r w:rsidRPr="00FC7FC1">
        <w:rPr>
          <w:sz w:val="18"/>
          <w:szCs w:val="18"/>
        </w:rPr>
        <w:t xml:space="preserve"> – A. </w:t>
      </w:r>
      <w:r>
        <w:rPr>
          <w:sz w:val="18"/>
          <w:szCs w:val="18"/>
        </w:rPr>
        <w:t>Dafna</w:t>
      </w:r>
    </w:p>
    <w:p w14:paraId="4AA898B9" w14:textId="77777777" w:rsidR="00BE60AA" w:rsidRDefault="00BE60AA" w:rsidP="00BE60AA">
      <w:pPr>
        <w:tabs>
          <w:tab w:val="left" w:pos="720"/>
          <w:tab w:val="left" w:pos="1440"/>
          <w:tab w:val="left" w:pos="2160"/>
          <w:tab w:val="left" w:pos="2880"/>
        </w:tabs>
        <w:rPr>
          <w:sz w:val="14"/>
          <w:szCs w:val="14"/>
        </w:rPr>
        <w:sectPr w:rsidR="00BE60AA" w:rsidSect="00BE60AA">
          <w:endnotePr>
            <w:numFmt w:val="lowerLetter"/>
          </w:endnotePr>
          <w:type w:val="continuous"/>
          <w:pgSz w:w="11906" w:h="16838"/>
          <w:pgMar w:top="1134" w:right="850" w:bottom="850" w:left="1134" w:header="737" w:footer="680" w:gutter="0"/>
          <w:paperSrc w:first="263" w:other="263"/>
          <w:cols w:num="2" w:space="709"/>
          <w:docGrid w:linePitch="326"/>
        </w:sectPr>
      </w:pPr>
    </w:p>
    <w:p w14:paraId="0436089B" w14:textId="12BD71BA" w:rsidR="001D1CBA" w:rsidRPr="00FC7FC1" w:rsidRDefault="00B756AF" w:rsidP="00BE60AA">
      <w:pPr>
        <w:rPr>
          <w:spacing w:val="-2"/>
          <w:sz w:val="14"/>
          <w:szCs w:val="14"/>
        </w:rPr>
      </w:pPr>
      <w:r w:rsidRPr="00FC7FC1">
        <w:rPr>
          <w:sz w:val="20"/>
        </w:rPr>
        <w:t>Amsterdam</w:t>
      </w:r>
      <w:r w:rsidR="00A40890">
        <w:rPr>
          <w:sz w:val="20"/>
        </w:rPr>
        <w:t>,</w:t>
      </w:r>
      <w:r w:rsidR="00A40890" w:rsidRPr="00A40890">
        <w:rPr>
          <w:sz w:val="20"/>
          <w:szCs w:val="18"/>
        </w:rPr>
        <w:t xml:space="preserve"> </w:t>
      </w:r>
      <w:r w:rsidR="00126383">
        <w:rPr>
          <w:sz w:val="20"/>
          <w:szCs w:val="18"/>
        </w:rPr>
        <w:t>November 12</w:t>
      </w:r>
      <w:r w:rsidR="00A40890">
        <w:rPr>
          <w:sz w:val="20"/>
          <w:szCs w:val="18"/>
        </w:rPr>
        <w:t>,</w:t>
      </w:r>
      <w:r w:rsidR="00A40890" w:rsidRPr="00FC7FC1">
        <w:rPr>
          <w:sz w:val="20"/>
          <w:szCs w:val="18"/>
        </w:rPr>
        <w:t xml:space="preserve"> </w:t>
      </w:r>
      <w:r w:rsidR="0006570B">
        <w:rPr>
          <w:sz w:val="20"/>
          <w:szCs w:val="18"/>
        </w:rPr>
        <w:t>2024</w:t>
      </w:r>
    </w:p>
    <w:p w14:paraId="7EAAC66B" w14:textId="77777777" w:rsidR="001D1CBA" w:rsidRPr="00FC7FC1" w:rsidRDefault="001D1CBA" w:rsidP="00BE60AA">
      <w:pPr>
        <w:rPr>
          <w:sz w:val="10"/>
          <w:szCs w:val="6"/>
        </w:rPr>
      </w:pPr>
    </w:p>
    <w:p w14:paraId="2C561936" w14:textId="77777777" w:rsidR="00956EEB" w:rsidRDefault="00956EEB" w:rsidP="00BE60AA">
      <w:pPr>
        <w:tabs>
          <w:tab w:val="left" w:pos="720"/>
          <w:tab w:val="left" w:pos="1440"/>
          <w:tab w:val="left" w:pos="2160"/>
          <w:tab w:val="left" w:pos="2880"/>
        </w:tabs>
        <w:rPr>
          <w:spacing w:val="-2"/>
          <w:sz w:val="20"/>
        </w:rPr>
      </w:pPr>
    </w:p>
    <w:p w14:paraId="6229017E" w14:textId="7E11EE2D" w:rsidR="00F151A6" w:rsidRDefault="00A67133" w:rsidP="00BE60AA">
      <w:pPr>
        <w:tabs>
          <w:tab w:val="left" w:pos="720"/>
          <w:tab w:val="left" w:pos="1440"/>
          <w:tab w:val="left" w:pos="2160"/>
          <w:tab w:val="left" w:pos="2880"/>
        </w:tabs>
        <w:rPr>
          <w:spacing w:val="-2"/>
          <w:sz w:val="20"/>
        </w:rPr>
      </w:pPr>
      <w:r w:rsidRPr="00FC7FC1">
        <w:rPr>
          <w:spacing w:val="-2"/>
          <w:sz w:val="20"/>
        </w:rPr>
        <w:t>T</w:t>
      </w:r>
      <w:r w:rsidR="00B756AF" w:rsidRPr="00FC7FC1">
        <w:rPr>
          <w:spacing w:val="-2"/>
          <w:sz w:val="20"/>
        </w:rPr>
        <w:t xml:space="preserve">he accompanying notes </w:t>
      </w:r>
      <w:r w:rsidR="004B2DED" w:rsidRPr="00FC7FC1">
        <w:rPr>
          <w:spacing w:val="-2"/>
          <w:sz w:val="20"/>
        </w:rPr>
        <w:t>are integral</w:t>
      </w:r>
      <w:r w:rsidR="00B756AF" w:rsidRPr="00FC7FC1">
        <w:rPr>
          <w:spacing w:val="-2"/>
          <w:sz w:val="20"/>
        </w:rPr>
        <w:t xml:space="preserve"> part of these </w:t>
      </w:r>
      <w:r w:rsidR="001F0937" w:rsidRPr="00FC7FC1">
        <w:rPr>
          <w:spacing w:val="-2"/>
          <w:sz w:val="20"/>
        </w:rPr>
        <w:t>consolidated interim</w:t>
      </w:r>
      <w:r w:rsidR="00B756AF" w:rsidRPr="00FC7FC1">
        <w:rPr>
          <w:spacing w:val="-2"/>
          <w:sz w:val="20"/>
        </w:rPr>
        <w:t xml:space="preserve"> financial statements</w:t>
      </w:r>
      <w:r w:rsidR="00B17C77" w:rsidRPr="00FC7FC1">
        <w:rPr>
          <w:spacing w:val="-2"/>
          <w:sz w:val="20"/>
        </w:rPr>
        <w:t>.</w:t>
      </w:r>
      <w:r w:rsidR="00F151A6">
        <w:rPr>
          <w:spacing w:val="-2"/>
          <w:sz w:val="20"/>
        </w:rPr>
        <w:br w:type="page"/>
      </w:r>
    </w:p>
    <w:p w14:paraId="04F1C191" w14:textId="225C37E7" w:rsidR="00B756AF" w:rsidRPr="00FC7FC1" w:rsidRDefault="00B756AF" w:rsidP="00BE60AA">
      <w:pPr>
        <w:jc w:val="right"/>
        <w:rPr>
          <w:sz w:val="22"/>
          <w:szCs w:val="22"/>
        </w:rPr>
      </w:pPr>
      <w:r w:rsidRPr="00FC7FC1">
        <w:rPr>
          <w:sz w:val="22"/>
          <w:szCs w:val="22"/>
        </w:rPr>
        <w:lastRenderedPageBreak/>
        <w:t>AFI Europe</w:t>
      </w:r>
      <w:r w:rsidR="00D22305" w:rsidRPr="00FC7FC1">
        <w:rPr>
          <w:sz w:val="22"/>
          <w:szCs w:val="22"/>
        </w:rPr>
        <w:t xml:space="preserve"> N</w:t>
      </w:r>
      <w:r w:rsidRPr="00FC7FC1">
        <w:rPr>
          <w:sz w:val="22"/>
          <w:szCs w:val="22"/>
        </w:rPr>
        <w:t>.V.</w:t>
      </w:r>
    </w:p>
    <w:p w14:paraId="499B7BCA" w14:textId="77777777" w:rsidR="00C92491" w:rsidRPr="00FC7FC1" w:rsidRDefault="00C92491" w:rsidP="00BE60AA">
      <w:pPr>
        <w:pBdr>
          <w:bottom w:val="single" w:sz="6" w:space="1" w:color="auto"/>
        </w:pBdr>
        <w:tabs>
          <w:tab w:val="decimal" w:pos="8352"/>
        </w:tabs>
        <w:outlineLvl w:val="2"/>
        <w:rPr>
          <w:sz w:val="22"/>
          <w:szCs w:val="22"/>
        </w:rPr>
      </w:pPr>
      <w:r w:rsidRPr="00FC7FC1">
        <w:rPr>
          <w:b/>
          <w:bCs/>
          <w:sz w:val="22"/>
          <w:szCs w:val="22"/>
        </w:rPr>
        <w:t>Unaudited Condensed Consolidated Interim Income Statement</w:t>
      </w:r>
    </w:p>
    <w:p w14:paraId="6CE8E359" w14:textId="77777777" w:rsidR="00306DA9" w:rsidRPr="00FC7FC1" w:rsidRDefault="00306DA9" w:rsidP="00BE60AA">
      <w:pPr>
        <w:rPr>
          <w:rStyle w:val="Koteret"/>
          <w:b w:val="0"/>
          <w:bCs/>
          <w:i/>
          <w:iCs/>
        </w:rPr>
      </w:pPr>
      <w:r w:rsidRPr="00D4624F">
        <w:rPr>
          <w:i/>
          <w:iCs/>
          <w:color w:val="000000"/>
          <w:sz w:val="18"/>
          <w:szCs w:val="18"/>
        </w:rPr>
        <w:t>In thousands of Euros</w:t>
      </w:r>
    </w:p>
    <w:p w14:paraId="0E5D29DD" w14:textId="77777777" w:rsidR="00F86C3E" w:rsidRPr="00FC7FC1" w:rsidRDefault="00F86C3E" w:rsidP="00BE60AA">
      <w:pPr>
        <w:rPr>
          <w:spacing w:val="-2"/>
          <w:sz w:val="20"/>
        </w:rPr>
      </w:pPr>
    </w:p>
    <w:tbl>
      <w:tblPr>
        <w:tblW w:w="10348" w:type="dxa"/>
        <w:tblLayout w:type="fixed"/>
        <w:tblLook w:val="06E0" w:firstRow="1" w:lastRow="1" w:firstColumn="1" w:lastColumn="0" w:noHBand="1" w:noVBand="1"/>
        <w:tblCaption w:val="AHR03"/>
        <w:tblDescription w:val="Unaudited Condensed Consolidated Interim Income Statement"/>
      </w:tblPr>
      <w:tblGrid>
        <w:gridCol w:w="3969"/>
        <w:gridCol w:w="1276"/>
        <w:gridCol w:w="1276"/>
        <w:gridCol w:w="1276"/>
        <w:gridCol w:w="1275"/>
        <w:gridCol w:w="1276"/>
      </w:tblGrid>
      <w:tr w:rsidR="00BE60AA" w14:paraId="17E70991" w14:textId="77777777" w:rsidTr="00BE60AA">
        <w:trPr>
          <w:cantSplit/>
          <w:trHeight w:val="249"/>
          <w:tblHeader/>
        </w:trPr>
        <w:tc>
          <w:tcPr>
            <w:tcW w:w="3969" w:type="dxa"/>
            <w:vMerge w:val="restart"/>
            <w:shd w:val="clear" w:color="auto" w:fill="auto"/>
            <w:noWrap/>
            <w:vAlign w:val="center"/>
          </w:tcPr>
          <w:p w14:paraId="7259EBB5" w14:textId="77777777" w:rsidR="00BE60AA" w:rsidRPr="00B1400A" w:rsidRDefault="00BE60AA" w:rsidP="00BE60AA">
            <w:pPr>
              <w:spacing w:before="40"/>
              <w:rPr>
                <w:sz w:val="18"/>
                <w:u w:val="single"/>
              </w:rPr>
            </w:pPr>
            <w:bookmarkStart w:id="13" w:name="Title_5" w:colFirst="0" w:colLast="0"/>
          </w:p>
        </w:tc>
        <w:tc>
          <w:tcPr>
            <w:tcW w:w="2552" w:type="dxa"/>
            <w:gridSpan w:val="2"/>
            <w:vAlign w:val="bottom"/>
          </w:tcPr>
          <w:p w14:paraId="4510E56A" w14:textId="08C66AC1" w:rsidR="00BE60AA" w:rsidRDefault="00BE60AA" w:rsidP="00BE60AA">
            <w:pPr>
              <w:pBdr>
                <w:bottom w:val="single" w:sz="4" w:space="0" w:color="000000"/>
              </w:pBdr>
              <w:spacing w:before="40"/>
              <w:jc w:val="center"/>
              <w:rPr>
                <w:b/>
                <w:bCs/>
                <w:color w:val="000000"/>
                <w:sz w:val="18"/>
                <w:szCs w:val="18"/>
              </w:rPr>
            </w:pPr>
            <w:r w:rsidRPr="00A71A8E">
              <w:rPr>
                <w:b/>
                <w:bCs/>
                <w:color w:val="000000"/>
                <w:sz w:val="18"/>
                <w:szCs w:val="18"/>
              </w:rPr>
              <w:t xml:space="preserve">For the </w:t>
            </w:r>
            <w:r>
              <w:rPr>
                <w:b/>
                <w:bCs/>
                <w:color w:val="000000"/>
                <w:sz w:val="18"/>
                <w:szCs w:val="18"/>
              </w:rPr>
              <w:t>nine</w:t>
            </w:r>
            <w:r w:rsidRPr="00A71A8E">
              <w:rPr>
                <w:b/>
                <w:bCs/>
                <w:color w:val="000000"/>
                <w:sz w:val="18"/>
                <w:szCs w:val="18"/>
              </w:rPr>
              <w:t xml:space="preserve"> months ended</w:t>
            </w:r>
          </w:p>
          <w:p w14:paraId="6991DB8D" w14:textId="5FA67C0F" w:rsidR="00BE60AA" w:rsidRPr="00A71A8E" w:rsidRDefault="00BE60AA" w:rsidP="00BE60AA">
            <w:pPr>
              <w:pBdr>
                <w:bottom w:val="single" w:sz="4" w:space="0" w:color="000000"/>
              </w:pBdr>
              <w:spacing w:before="40"/>
              <w:jc w:val="center"/>
              <w:rPr>
                <w:b/>
                <w:bCs/>
                <w:color w:val="000000"/>
                <w:sz w:val="18"/>
                <w:szCs w:val="18"/>
                <w:rtl/>
                <w:lang w:bidi="he-IL"/>
              </w:rPr>
            </w:pPr>
            <w:r>
              <w:rPr>
                <w:b/>
                <w:bCs/>
                <w:color w:val="000000"/>
                <w:sz w:val="18"/>
                <w:szCs w:val="18"/>
              </w:rPr>
              <w:t>September 30,</w:t>
            </w:r>
          </w:p>
        </w:tc>
        <w:tc>
          <w:tcPr>
            <w:tcW w:w="2551" w:type="dxa"/>
            <w:gridSpan w:val="2"/>
            <w:vAlign w:val="bottom"/>
          </w:tcPr>
          <w:p w14:paraId="3A31D5FC" w14:textId="0B089118" w:rsidR="00BE60AA" w:rsidRDefault="00BE60AA" w:rsidP="00BE60AA">
            <w:pPr>
              <w:pBdr>
                <w:bottom w:val="single" w:sz="4" w:space="0" w:color="000000"/>
              </w:pBdr>
              <w:spacing w:before="40"/>
              <w:jc w:val="center"/>
              <w:rPr>
                <w:b/>
                <w:bCs/>
                <w:color w:val="000000"/>
                <w:sz w:val="18"/>
                <w:szCs w:val="18"/>
              </w:rPr>
            </w:pPr>
            <w:r w:rsidRPr="00357757">
              <w:rPr>
                <w:b/>
                <w:bCs/>
                <w:color w:val="000000"/>
                <w:sz w:val="18"/>
                <w:szCs w:val="18"/>
              </w:rPr>
              <w:t xml:space="preserve">For the </w:t>
            </w:r>
            <w:r>
              <w:rPr>
                <w:b/>
                <w:bCs/>
                <w:color w:val="000000"/>
                <w:sz w:val="18"/>
                <w:szCs w:val="18"/>
              </w:rPr>
              <w:t xml:space="preserve">three </w:t>
            </w:r>
            <w:r w:rsidRPr="00357757">
              <w:rPr>
                <w:b/>
                <w:bCs/>
                <w:color w:val="000000"/>
                <w:sz w:val="18"/>
                <w:szCs w:val="18"/>
              </w:rPr>
              <w:t>months ended</w:t>
            </w:r>
          </w:p>
          <w:p w14:paraId="7A6447E5" w14:textId="34201E78" w:rsidR="00BE60AA" w:rsidRPr="008B024D" w:rsidRDefault="00BE60AA" w:rsidP="00BE60AA">
            <w:pPr>
              <w:pBdr>
                <w:bottom w:val="single" w:sz="4" w:space="0" w:color="000000"/>
              </w:pBdr>
              <w:spacing w:before="40"/>
              <w:jc w:val="center"/>
              <w:rPr>
                <w:b/>
                <w:bCs/>
                <w:color w:val="000000"/>
                <w:sz w:val="18"/>
                <w:szCs w:val="18"/>
                <w:rtl/>
                <w:lang w:bidi="he-IL"/>
              </w:rPr>
            </w:pPr>
            <w:r>
              <w:rPr>
                <w:b/>
                <w:bCs/>
                <w:color w:val="000000"/>
                <w:sz w:val="18"/>
                <w:szCs w:val="18"/>
              </w:rPr>
              <w:t>September 30,</w:t>
            </w:r>
          </w:p>
        </w:tc>
        <w:tc>
          <w:tcPr>
            <w:tcW w:w="1276" w:type="dxa"/>
            <w:tcBorders>
              <w:bottom w:val="single" w:sz="4" w:space="0" w:color="auto"/>
            </w:tcBorders>
            <w:shd w:val="clear" w:color="auto" w:fill="auto"/>
            <w:vAlign w:val="bottom"/>
          </w:tcPr>
          <w:p w14:paraId="74270490" w14:textId="70C78B89" w:rsidR="00BE60AA" w:rsidRDefault="00BE60AA" w:rsidP="00BE60AA">
            <w:pPr>
              <w:spacing w:before="40"/>
              <w:jc w:val="right"/>
              <w:rPr>
                <w:b/>
                <w:bCs/>
                <w:color w:val="000000"/>
                <w:sz w:val="18"/>
                <w:szCs w:val="18"/>
              </w:rPr>
            </w:pPr>
            <w:r>
              <w:rPr>
                <w:b/>
                <w:bCs/>
                <w:color w:val="000000"/>
                <w:sz w:val="18"/>
                <w:szCs w:val="18"/>
              </w:rPr>
              <w:t xml:space="preserve">For the year ended December 31,  </w:t>
            </w:r>
          </w:p>
        </w:tc>
      </w:tr>
      <w:bookmarkEnd w:id="13"/>
      <w:tr w:rsidR="00BE60AA" w14:paraId="6A91987D" w14:textId="77777777" w:rsidTr="00BE60AA">
        <w:trPr>
          <w:cantSplit/>
          <w:trHeight w:val="249"/>
          <w:tblHeader/>
        </w:trPr>
        <w:tc>
          <w:tcPr>
            <w:tcW w:w="3969" w:type="dxa"/>
            <w:vMerge/>
            <w:shd w:val="clear" w:color="auto" w:fill="auto"/>
            <w:noWrap/>
            <w:vAlign w:val="center"/>
            <w:hideMark/>
          </w:tcPr>
          <w:p w14:paraId="1CCF8429" w14:textId="77777777" w:rsidR="00BE60AA" w:rsidRPr="00B1400A" w:rsidRDefault="00BE60AA" w:rsidP="00BE60AA">
            <w:pPr>
              <w:spacing w:before="40"/>
              <w:rPr>
                <w:sz w:val="18"/>
                <w:u w:val="single"/>
              </w:rPr>
            </w:pPr>
          </w:p>
        </w:tc>
        <w:tc>
          <w:tcPr>
            <w:tcW w:w="1276" w:type="dxa"/>
            <w:vAlign w:val="center"/>
          </w:tcPr>
          <w:p w14:paraId="600DCF24" w14:textId="24E6D919" w:rsidR="00BE60AA" w:rsidRPr="008B024D" w:rsidRDefault="00BE60AA" w:rsidP="00BE60AA">
            <w:pPr>
              <w:pBdr>
                <w:bottom w:val="single" w:sz="4" w:space="0" w:color="000000"/>
              </w:pBdr>
              <w:spacing w:before="40"/>
              <w:jc w:val="right"/>
              <w:rPr>
                <w:b/>
                <w:bCs/>
                <w:sz w:val="18"/>
                <w:lang w:bidi="he-IL"/>
              </w:rPr>
            </w:pPr>
            <w:r>
              <w:rPr>
                <w:b/>
                <w:bCs/>
                <w:color w:val="000000"/>
                <w:sz w:val="18"/>
                <w:szCs w:val="18"/>
                <w:lang w:bidi="he-IL"/>
              </w:rPr>
              <w:t>2024</w:t>
            </w:r>
          </w:p>
        </w:tc>
        <w:tc>
          <w:tcPr>
            <w:tcW w:w="1276" w:type="dxa"/>
            <w:vAlign w:val="center"/>
          </w:tcPr>
          <w:p w14:paraId="0CD08567" w14:textId="1A8C180F" w:rsidR="00BE60AA" w:rsidRPr="006E14C4" w:rsidRDefault="00BE60AA" w:rsidP="00BE60AA">
            <w:pPr>
              <w:pBdr>
                <w:bottom w:val="single" w:sz="4" w:space="0" w:color="000000"/>
              </w:pBdr>
              <w:spacing w:before="40"/>
              <w:jc w:val="right"/>
              <w:rPr>
                <w:b/>
                <w:bCs/>
                <w:sz w:val="18"/>
              </w:rPr>
            </w:pPr>
            <w:r>
              <w:rPr>
                <w:b/>
                <w:bCs/>
                <w:color w:val="000000"/>
                <w:sz w:val="18"/>
                <w:szCs w:val="18"/>
                <w:rtl/>
                <w:lang w:bidi="he-IL"/>
              </w:rPr>
              <w:t>2023</w:t>
            </w:r>
          </w:p>
        </w:tc>
        <w:tc>
          <w:tcPr>
            <w:tcW w:w="1276" w:type="dxa"/>
            <w:vAlign w:val="center"/>
          </w:tcPr>
          <w:p w14:paraId="369A746B" w14:textId="30857EB9" w:rsidR="00BE60AA" w:rsidRPr="006E14C4" w:rsidRDefault="00BE60AA" w:rsidP="00BE60AA">
            <w:pPr>
              <w:pBdr>
                <w:bottom w:val="single" w:sz="4" w:space="0" w:color="000000"/>
              </w:pBdr>
              <w:spacing w:before="40"/>
              <w:jc w:val="right"/>
              <w:rPr>
                <w:b/>
                <w:bCs/>
                <w:color w:val="000000"/>
                <w:sz w:val="18"/>
                <w:szCs w:val="18"/>
              </w:rPr>
            </w:pPr>
            <w:r>
              <w:rPr>
                <w:b/>
                <w:bCs/>
                <w:color w:val="000000"/>
                <w:sz w:val="18"/>
                <w:szCs w:val="18"/>
                <w:lang w:bidi="he-IL"/>
              </w:rPr>
              <w:t>2024</w:t>
            </w:r>
          </w:p>
        </w:tc>
        <w:tc>
          <w:tcPr>
            <w:tcW w:w="1275" w:type="dxa"/>
            <w:vAlign w:val="center"/>
          </w:tcPr>
          <w:p w14:paraId="5E7108F5" w14:textId="5871730A" w:rsidR="00BE60AA" w:rsidRPr="006E14C4" w:rsidRDefault="00BE60AA" w:rsidP="00BE60AA">
            <w:pPr>
              <w:pBdr>
                <w:bottom w:val="single" w:sz="4" w:space="0" w:color="000000"/>
              </w:pBdr>
              <w:spacing w:before="40"/>
              <w:jc w:val="right"/>
              <w:rPr>
                <w:b/>
                <w:bCs/>
                <w:color w:val="000000"/>
                <w:sz w:val="18"/>
                <w:szCs w:val="18"/>
              </w:rPr>
            </w:pPr>
            <w:r>
              <w:rPr>
                <w:b/>
                <w:bCs/>
                <w:color w:val="000000"/>
                <w:sz w:val="18"/>
                <w:szCs w:val="18"/>
                <w:rtl/>
                <w:lang w:bidi="he-IL"/>
              </w:rPr>
              <w:t>2023</w:t>
            </w:r>
          </w:p>
        </w:tc>
        <w:tc>
          <w:tcPr>
            <w:tcW w:w="1276" w:type="dxa"/>
            <w:tcBorders>
              <w:top w:val="single" w:sz="4" w:space="0" w:color="auto"/>
            </w:tcBorders>
            <w:shd w:val="clear" w:color="auto" w:fill="auto"/>
            <w:vAlign w:val="center"/>
            <w:hideMark/>
          </w:tcPr>
          <w:p w14:paraId="317181E9" w14:textId="1348B3D1" w:rsidR="00BE60AA" w:rsidRPr="006E14C4" w:rsidRDefault="00BE60AA" w:rsidP="00BE60AA">
            <w:pPr>
              <w:pBdr>
                <w:bottom w:val="single" w:sz="4" w:space="0" w:color="000000"/>
              </w:pBdr>
              <w:spacing w:before="40"/>
              <w:jc w:val="right"/>
              <w:rPr>
                <w:b/>
                <w:bCs/>
                <w:sz w:val="18"/>
              </w:rPr>
            </w:pPr>
            <w:r>
              <w:rPr>
                <w:b/>
                <w:bCs/>
                <w:color w:val="000000"/>
                <w:sz w:val="18"/>
                <w:szCs w:val="18"/>
              </w:rPr>
              <w:t>2023</w:t>
            </w:r>
          </w:p>
        </w:tc>
      </w:tr>
      <w:tr w:rsidR="00BE60AA" w14:paraId="79FF792C" w14:textId="77777777" w:rsidTr="00BE60AA">
        <w:trPr>
          <w:cantSplit/>
          <w:trHeight w:val="249"/>
          <w:tblHeader/>
        </w:trPr>
        <w:tc>
          <w:tcPr>
            <w:tcW w:w="3969" w:type="dxa"/>
            <w:vMerge/>
            <w:shd w:val="clear" w:color="auto" w:fill="auto"/>
            <w:vAlign w:val="center"/>
            <w:hideMark/>
          </w:tcPr>
          <w:p w14:paraId="6E93F33C" w14:textId="77777777" w:rsidR="00BE60AA" w:rsidRDefault="00BE60AA" w:rsidP="00BE60AA">
            <w:pPr>
              <w:spacing w:before="40"/>
              <w:rPr>
                <w:rFonts w:ascii="Arial" w:eastAsia="Arial" w:hAnsi="Arial" w:cs="Arial"/>
                <w:sz w:val="22"/>
              </w:rPr>
            </w:pPr>
          </w:p>
        </w:tc>
        <w:tc>
          <w:tcPr>
            <w:tcW w:w="1276" w:type="dxa"/>
            <w:vAlign w:val="center"/>
          </w:tcPr>
          <w:p w14:paraId="3CE7405B" w14:textId="77777777" w:rsidR="00BE60AA" w:rsidRDefault="00BE60AA" w:rsidP="00BE60AA">
            <w:pPr>
              <w:pBdr>
                <w:bottom w:val="single" w:sz="4" w:space="0" w:color="000000"/>
              </w:pBdr>
              <w:spacing w:before="40"/>
              <w:jc w:val="right"/>
              <w:rPr>
                <w:b/>
                <w:bCs/>
                <w:sz w:val="18"/>
              </w:rPr>
            </w:pPr>
            <w:r>
              <w:rPr>
                <w:b/>
                <w:bCs/>
                <w:color w:val="000000"/>
                <w:sz w:val="18"/>
                <w:szCs w:val="18"/>
              </w:rPr>
              <w:t>(Unaudited)</w:t>
            </w:r>
          </w:p>
        </w:tc>
        <w:tc>
          <w:tcPr>
            <w:tcW w:w="1276" w:type="dxa"/>
            <w:vAlign w:val="center"/>
          </w:tcPr>
          <w:p w14:paraId="0E9CAAC5" w14:textId="1DEA71C0" w:rsidR="00BE60AA" w:rsidRDefault="00BE60AA" w:rsidP="00BE60AA">
            <w:pPr>
              <w:pBdr>
                <w:bottom w:val="single" w:sz="4" w:space="0" w:color="000000"/>
              </w:pBdr>
              <w:spacing w:before="40"/>
              <w:jc w:val="right"/>
              <w:rPr>
                <w:b/>
                <w:bCs/>
                <w:sz w:val="18"/>
              </w:rPr>
            </w:pPr>
            <w:r>
              <w:rPr>
                <w:b/>
                <w:bCs/>
                <w:color w:val="000000"/>
                <w:sz w:val="18"/>
                <w:szCs w:val="18"/>
              </w:rPr>
              <w:t>(Unaudited)</w:t>
            </w:r>
          </w:p>
        </w:tc>
        <w:tc>
          <w:tcPr>
            <w:tcW w:w="1276" w:type="dxa"/>
            <w:vAlign w:val="center"/>
          </w:tcPr>
          <w:p w14:paraId="2B4FF486" w14:textId="77777777" w:rsidR="00BE60AA" w:rsidRDefault="00BE60AA" w:rsidP="00BE60AA">
            <w:pPr>
              <w:pBdr>
                <w:bottom w:val="single" w:sz="4" w:space="0" w:color="000000"/>
              </w:pBdr>
              <w:spacing w:before="40"/>
              <w:jc w:val="right"/>
              <w:rPr>
                <w:b/>
                <w:bCs/>
                <w:color w:val="000000"/>
                <w:sz w:val="18"/>
                <w:szCs w:val="18"/>
              </w:rPr>
            </w:pPr>
            <w:r>
              <w:rPr>
                <w:b/>
                <w:bCs/>
                <w:color w:val="000000"/>
                <w:sz w:val="18"/>
                <w:szCs w:val="18"/>
              </w:rPr>
              <w:t>(Unaudited)</w:t>
            </w:r>
          </w:p>
        </w:tc>
        <w:tc>
          <w:tcPr>
            <w:tcW w:w="1275" w:type="dxa"/>
            <w:vAlign w:val="center"/>
          </w:tcPr>
          <w:p w14:paraId="356491EC" w14:textId="4615860B" w:rsidR="00BE60AA" w:rsidRDefault="00BE60AA" w:rsidP="00BE60AA">
            <w:pPr>
              <w:pBdr>
                <w:bottom w:val="single" w:sz="4" w:space="0" w:color="000000"/>
              </w:pBdr>
              <w:spacing w:before="40"/>
              <w:jc w:val="right"/>
              <w:rPr>
                <w:b/>
                <w:bCs/>
                <w:color w:val="000000"/>
                <w:sz w:val="18"/>
                <w:szCs w:val="18"/>
              </w:rPr>
            </w:pPr>
            <w:r>
              <w:rPr>
                <w:b/>
                <w:bCs/>
                <w:color w:val="000000"/>
                <w:sz w:val="18"/>
                <w:szCs w:val="18"/>
              </w:rPr>
              <w:t>(Unaudited)</w:t>
            </w:r>
          </w:p>
        </w:tc>
        <w:tc>
          <w:tcPr>
            <w:tcW w:w="1276" w:type="dxa"/>
            <w:shd w:val="clear" w:color="auto" w:fill="auto"/>
            <w:vAlign w:val="center"/>
            <w:hideMark/>
          </w:tcPr>
          <w:p w14:paraId="6E3ECB05" w14:textId="77777777" w:rsidR="00BE60AA" w:rsidRDefault="00BE60AA" w:rsidP="00BE60AA">
            <w:pPr>
              <w:pBdr>
                <w:bottom w:val="single" w:sz="4" w:space="0" w:color="000000"/>
              </w:pBdr>
              <w:spacing w:before="40"/>
              <w:jc w:val="right"/>
              <w:rPr>
                <w:b/>
                <w:bCs/>
                <w:sz w:val="18"/>
              </w:rPr>
            </w:pPr>
            <w:r>
              <w:rPr>
                <w:b/>
                <w:bCs/>
                <w:color w:val="000000"/>
                <w:sz w:val="18"/>
                <w:szCs w:val="18"/>
              </w:rPr>
              <w:t>(Audited)</w:t>
            </w:r>
          </w:p>
        </w:tc>
      </w:tr>
      <w:tr w:rsidR="00E74EC7" w14:paraId="684C76DF" w14:textId="77777777" w:rsidTr="00BE60AA">
        <w:trPr>
          <w:trHeight w:val="249"/>
        </w:trPr>
        <w:tc>
          <w:tcPr>
            <w:tcW w:w="3969" w:type="dxa"/>
            <w:shd w:val="clear" w:color="auto" w:fill="auto"/>
            <w:vAlign w:val="center"/>
            <w:hideMark/>
          </w:tcPr>
          <w:p w14:paraId="58D87EA6" w14:textId="77777777" w:rsidR="00E74EC7" w:rsidRDefault="00E74EC7" w:rsidP="00BE60AA">
            <w:pPr>
              <w:spacing w:before="40"/>
              <w:rPr>
                <w:sz w:val="20"/>
              </w:rPr>
            </w:pPr>
            <w:r>
              <w:rPr>
                <w:color w:val="000000"/>
                <w:sz w:val="20"/>
              </w:rPr>
              <w:t xml:space="preserve">Gross rental income </w:t>
            </w:r>
          </w:p>
        </w:tc>
        <w:tc>
          <w:tcPr>
            <w:tcW w:w="1276" w:type="dxa"/>
            <w:vAlign w:val="bottom"/>
          </w:tcPr>
          <w:p w14:paraId="047F9547" w14:textId="49DE7ABB" w:rsidR="00E74EC7" w:rsidRPr="00C04E7B" w:rsidRDefault="00E74EC7" w:rsidP="00BE60AA">
            <w:pPr>
              <w:spacing w:before="40"/>
              <w:jc w:val="right"/>
              <w:rPr>
                <w:rFonts w:asciiTheme="majorBidi" w:hAnsiTheme="majorBidi" w:cstheme="majorBidi"/>
                <w:color w:val="000000"/>
                <w:sz w:val="20"/>
              </w:rPr>
            </w:pPr>
            <w:r w:rsidRPr="00C04E7B">
              <w:rPr>
                <w:sz w:val="20"/>
              </w:rPr>
              <w:t>146,987</w:t>
            </w:r>
          </w:p>
        </w:tc>
        <w:tc>
          <w:tcPr>
            <w:tcW w:w="1276" w:type="dxa"/>
            <w:vAlign w:val="bottom"/>
          </w:tcPr>
          <w:p w14:paraId="2D8E78A5" w14:textId="0B5FAFA6" w:rsidR="00E74EC7" w:rsidRPr="00C04E7B" w:rsidRDefault="00E74EC7" w:rsidP="00BE60AA">
            <w:pPr>
              <w:spacing w:before="40"/>
              <w:jc w:val="right"/>
              <w:rPr>
                <w:rFonts w:asciiTheme="majorBidi" w:hAnsiTheme="majorBidi" w:cstheme="majorBidi"/>
                <w:color w:val="000000"/>
                <w:sz w:val="20"/>
                <w:lang w:bidi="he-IL"/>
              </w:rPr>
            </w:pPr>
            <w:r w:rsidRPr="00C04E7B">
              <w:rPr>
                <w:color w:val="000000"/>
                <w:sz w:val="20"/>
              </w:rPr>
              <w:t>123,114</w:t>
            </w:r>
          </w:p>
        </w:tc>
        <w:tc>
          <w:tcPr>
            <w:tcW w:w="1276" w:type="dxa"/>
            <w:vAlign w:val="bottom"/>
          </w:tcPr>
          <w:p w14:paraId="4DB72017" w14:textId="507E435C" w:rsidR="00E74EC7" w:rsidRPr="00C04E7B" w:rsidRDefault="00E74EC7" w:rsidP="00BE60AA">
            <w:pPr>
              <w:spacing w:before="40"/>
              <w:jc w:val="right"/>
              <w:rPr>
                <w:rFonts w:asciiTheme="majorBidi" w:hAnsiTheme="majorBidi" w:cstheme="majorBidi"/>
                <w:sz w:val="20"/>
              </w:rPr>
            </w:pPr>
            <w:r w:rsidRPr="00C04E7B">
              <w:rPr>
                <w:sz w:val="20"/>
              </w:rPr>
              <w:t>49,944</w:t>
            </w:r>
          </w:p>
        </w:tc>
        <w:tc>
          <w:tcPr>
            <w:tcW w:w="1275" w:type="dxa"/>
            <w:vAlign w:val="bottom"/>
          </w:tcPr>
          <w:p w14:paraId="0556FD82" w14:textId="70E23949" w:rsidR="00E74EC7" w:rsidRPr="00C04E7B" w:rsidRDefault="00E74EC7" w:rsidP="00BE60AA">
            <w:pPr>
              <w:spacing w:before="40"/>
              <w:jc w:val="right"/>
              <w:rPr>
                <w:rFonts w:asciiTheme="majorBidi" w:hAnsiTheme="majorBidi" w:cstheme="majorBidi"/>
                <w:color w:val="000000"/>
                <w:sz w:val="20"/>
              </w:rPr>
            </w:pPr>
            <w:r w:rsidRPr="00C04E7B">
              <w:rPr>
                <w:color w:val="000000"/>
                <w:sz w:val="20"/>
              </w:rPr>
              <w:t>42,611</w:t>
            </w:r>
          </w:p>
        </w:tc>
        <w:tc>
          <w:tcPr>
            <w:tcW w:w="1276" w:type="dxa"/>
            <w:shd w:val="clear" w:color="auto" w:fill="auto"/>
            <w:noWrap/>
            <w:vAlign w:val="bottom"/>
            <w:hideMark/>
          </w:tcPr>
          <w:p w14:paraId="75480DF5" w14:textId="1D47EB73"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170,142</w:t>
            </w:r>
          </w:p>
        </w:tc>
      </w:tr>
      <w:tr w:rsidR="00E74EC7" w14:paraId="2ECBBADB" w14:textId="77777777" w:rsidTr="00BE60AA">
        <w:trPr>
          <w:trHeight w:val="249"/>
        </w:trPr>
        <w:tc>
          <w:tcPr>
            <w:tcW w:w="3969" w:type="dxa"/>
            <w:shd w:val="clear" w:color="auto" w:fill="auto"/>
            <w:vAlign w:val="center"/>
            <w:hideMark/>
          </w:tcPr>
          <w:p w14:paraId="5879476A" w14:textId="77777777" w:rsidR="00E74EC7" w:rsidRDefault="00E74EC7" w:rsidP="00BE60AA">
            <w:pPr>
              <w:spacing w:before="40"/>
              <w:rPr>
                <w:sz w:val="20"/>
              </w:rPr>
            </w:pPr>
            <w:r>
              <w:rPr>
                <w:color w:val="000000"/>
                <w:sz w:val="20"/>
              </w:rPr>
              <w:t>Service charge income</w:t>
            </w:r>
          </w:p>
        </w:tc>
        <w:tc>
          <w:tcPr>
            <w:tcW w:w="1276" w:type="dxa"/>
            <w:vAlign w:val="bottom"/>
          </w:tcPr>
          <w:p w14:paraId="3FB597C2" w14:textId="4F6D2F90" w:rsidR="00E74EC7" w:rsidRPr="00C04E7B" w:rsidRDefault="00E74EC7" w:rsidP="00BE60AA">
            <w:pPr>
              <w:spacing w:before="40"/>
              <w:jc w:val="right"/>
              <w:rPr>
                <w:rFonts w:asciiTheme="majorBidi" w:hAnsiTheme="majorBidi" w:cstheme="majorBidi"/>
                <w:color w:val="000000"/>
                <w:sz w:val="20"/>
              </w:rPr>
            </w:pPr>
            <w:r w:rsidRPr="00C04E7B">
              <w:rPr>
                <w:sz w:val="20"/>
              </w:rPr>
              <w:t>50,070</w:t>
            </w:r>
          </w:p>
        </w:tc>
        <w:tc>
          <w:tcPr>
            <w:tcW w:w="1276" w:type="dxa"/>
            <w:vAlign w:val="bottom"/>
          </w:tcPr>
          <w:p w14:paraId="348BB6AF" w14:textId="31BC9863" w:rsidR="00E74EC7" w:rsidRPr="00C04E7B" w:rsidRDefault="00E74EC7" w:rsidP="00BE60AA">
            <w:pPr>
              <w:spacing w:before="40"/>
              <w:jc w:val="right"/>
              <w:rPr>
                <w:rFonts w:asciiTheme="majorBidi" w:hAnsiTheme="majorBidi" w:cstheme="majorBidi"/>
                <w:color w:val="000000"/>
                <w:sz w:val="20"/>
                <w:lang w:bidi="he-IL"/>
              </w:rPr>
            </w:pPr>
            <w:r w:rsidRPr="00C04E7B">
              <w:rPr>
                <w:color w:val="000000"/>
                <w:sz w:val="20"/>
              </w:rPr>
              <w:t>42,122</w:t>
            </w:r>
          </w:p>
        </w:tc>
        <w:tc>
          <w:tcPr>
            <w:tcW w:w="1276" w:type="dxa"/>
            <w:vAlign w:val="bottom"/>
          </w:tcPr>
          <w:p w14:paraId="6EEC1CCE" w14:textId="1DEDB47A" w:rsidR="00E74EC7" w:rsidRPr="00C04E7B" w:rsidRDefault="00E74EC7" w:rsidP="00BE60AA">
            <w:pPr>
              <w:spacing w:before="40"/>
              <w:jc w:val="right"/>
              <w:rPr>
                <w:rFonts w:asciiTheme="majorBidi" w:hAnsiTheme="majorBidi" w:cstheme="majorBidi"/>
                <w:sz w:val="20"/>
              </w:rPr>
            </w:pPr>
            <w:r w:rsidRPr="00C04E7B">
              <w:rPr>
                <w:sz w:val="20"/>
              </w:rPr>
              <w:t>18,106</w:t>
            </w:r>
          </w:p>
        </w:tc>
        <w:tc>
          <w:tcPr>
            <w:tcW w:w="1275" w:type="dxa"/>
            <w:vAlign w:val="bottom"/>
          </w:tcPr>
          <w:p w14:paraId="731A04BE" w14:textId="2B2ED2FA" w:rsidR="00E74EC7" w:rsidRPr="00C04E7B" w:rsidRDefault="00E74EC7" w:rsidP="00BE60AA">
            <w:pPr>
              <w:spacing w:before="40"/>
              <w:jc w:val="right"/>
              <w:rPr>
                <w:rFonts w:asciiTheme="majorBidi" w:hAnsiTheme="majorBidi" w:cstheme="majorBidi"/>
                <w:color w:val="000000"/>
                <w:sz w:val="20"/>
              </w:rPr>
            </w:pPr>
            <w:r w:rsidRPr="00C04E7B">
              <w:rPr>
                <w:color w:val="000000"/>
                <w:sz w:val="20"/>
              </w:rPr>
              <w:t>14,463</w:t>
            </w:r>
          </w:p>
        </w:tc>
        <w:tc>
          <w:tcPr>
            <w:tcW w:w="1276" w:type="dxa"/>
            <w:shd w:val="clear" w:color="auto" w:fill="auto"/>
            <w:noWrap/>
            <w:vAlign w:val="bottom"/>
            <w:hideMark/>
          </w:tcPr>
          <w:p w14:paraId="4834DB3E" w14:textId="5543B8CC"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58,950</w:t>
            </w:r>
          </w:p>
        </w:tc>
      </w:tr>
      <w:tr w:rsidR="00E74EC7" w14:paraId="729F2358" w14:textId="77777777" w:rsidTr="00BE60AA">
        <w:trPr>
          <w:trHeight w:val="249"/>
        </w:trPr>
        <w:tc>
          <w:tcPr>
            <w:tcW w:w="3969" w:type="dxa"/>
            <w:shd w:val="clear" w:color="auto" w:fill="auto"/>
            <w:vAlign w:val="center"/>
            <w:hideMark/>
          </w:tcPr>
          <w:p w14:paraId="58CC3B86" w14:textId="77777777" w:rsidR="00E74EC7" w:rsidRDefault="00E74EC7" w:rsidP="00BE60AA">
            <w:pPr>
              <w:spacing w:before="40"/>
              <w:rPr>
                <w:sz w:val="20"/>
              </w:rPr>
            </w:pPr>
            <w:r w:rsidRPr="00D73AC1">
              <w:rPr>
                <w:color w:val="000000"/>
                <w:sz w:val="20"/>
              </w:rPr>
              <w:t>Service charge expenses</w:t>
            </w:r>
          </w:p>
        </w:tc>
        <w:tc>
          <w:tcPr>
            <w:tcW w:w="1276" w:type="dxa"/>
            <w:vAlign w:val="bottom"/>
          </w:tcPr>
          <w:p w14:paraId="2E1466F6" w14:textId="43317BF8" w:rsidR="00E74EC7"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sz w:val="20"/>
              </w:rPr>
              <w:t>(54,094)</w:t>
            </w:r>
          </w:p>
        </w:tc>
        <w:tc>
          <w:tcPr>
            <w:tcW w:w="1276" w:type="dxa"/>
            <w:vAlign w:val="bottom"/>
          </w:tcPr>
          <w:p w14:paraId="5FBEB8B1" w14:textId="3E607F76" w:rsidR="00E74EC7" w:rsidRPr="00C04E7B" w:rsidRDefault="00E74EC7" w:rsidP="00BE60AA">
            <w:pPr>
              <w:pBdr>
                <w:bottom w:val="single" w:sz="4" w:space="0" w:color="000000"/>
              </w:pBdr>
              <w:spacing w:before="40"/>
              <w:jc w:val="right"/>
              <w:rPr>
                <w:rFonts w:asciiTheme="majorBidi" w:hAnsiTheme="majorBidi" w:cstheme="majorBidi"/>
                <w:sz w:val="20"/>
              </w:rPr>
            </w:pPr>
            <w:r w:rsidRPr="00C04E7B">
              <w:rPr>
                <w:color w:val="000000"/>
                <w:sz w:val="20"/>
              </w:rPr>
              <w:t>(46,174)</w:t>
            </w:r>
          </w:p>
        </w:tc>
        <w:tc>
          <w:tcPr>
            <w:tcW w:w="1276" w:type="dxa"/>
            <w:vAlign w:val="bottom"/>
          </w:tcPr>
          <w:p w14:paraId="32C04986" w14:textId="5C6DB627" w:rsidR="00E74EC7" w:rsidRPr="00C04E7B" w:rsidRDefault="00E74EC7" w:rsidP="00BE60AA">
            <w:pPr>
              <w:pBdr>
                <w:bottom w:val="single" w:sz="4" w:space="0" w:color="000000"/>
              </w:pBdr>
              <w:spacing w:before="40"/>
              <w:jc w:val="right"/>
              <w:rPr>
                <w:rFonts w:asciiTheme="majorBidi" w:hAnsiTheme="majorBidi" w:cstheme="majorBidi"/>
                <w:sz w:val="20"/>
              </w:rPr>
            </w:pPr>
            <w:r w:rsidRPr="00C04E7B">
              <w:rPr>
                <w:sz w:val="20"/>
              </w:rPr>
              <w:t>(19,499)</w:t>
            </w:r>
          </w:p>
        </w:tc>
        <w:tc>
          <w:tcPr>
            <w:tcW w:w="1275" w:type="dxa"/>
            <w:vAlign w:val="bottom"/>
          </w:tcPr>
          <w:p w14:paraId="15D170C0" w14:textId="1706A604" w:rsidR="00E74EC7"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color w:val="000000"/>
                <w:sz w:val="20"/>
              </w:rPr>
              <w:t>(15,419)</w:t>
            </w:r>
          </w:p>
        </w:tc>
        <w:tc>
          <w:tcPr>
            <w:tcW w:w="1276" w:type="dxa"/>
            <w:shd w:val="clear" w:color="auto" w:fill="auto"/>
            <w:noWrap/>
            <w:vAlign w:val="bottom"/>
            <w:hideMark/>
          </w:tcPr>
          <w:p w14:paraId="1EDF2BC7" w14:textId="2516105D" w:rsidR="00E74EC7"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sz w:val="20"/>
              </w:rPr>
              <w:t>(63,410)</w:t>
            </w:r>
          </w:p>
        </w:tc>
      </w:tr>
      <w:tr w:rsidR="00E74EC7" w14:paraId="09AC0A58" w14:textId="77777777" w:rsidTr="00BE60AA">
        <w:trPr>
          <w:trHeight w:val="249"/>
        </w:trPr>
        <w:tc>
          <w:tcPr>
            <w:tcW w:w="3969" w:type="dxa"/>
            <w:shd w:val="clear" w:color="auto" w:fill="auto"/>
            <w:vAlign w:val="center"/>
            <w:hideMark/>
          </w:tcPr>
          <w:p w14:paraId="5E1BCDB2" w14:textId="77777777" w:rsidR="00E74EC7" w:rsidRDefault="00E74EC7" w:rsidP="00BE60AA">
            <w:pPr>
              <w:spacing w:before="40"/>
              <w:rPr>
                <w:b/>
                <w:bCs/>
                <w:sz w:val="20"/>
              </w:rPr>
            </w:pPr>
            <w:r>
              <w:rPr>
                <w:b/>
                <w:bCs/>
                <w:color w:val="000000"/>
                <w:sz w:val="20"/>
              </w:rPr>
              <w:t>Net rental and related income</w:t>
            </w:r>
          </w:p>
        </w:tc>
        <w:tc>
          <w:tcPr>
            <w:tcW w:w="1276" w:type="dxa"/>
            <w:vAlign w:val="bottom"/>
          </w:tcPr>
          <w:p w14:paraId="6BAF00B3" w14:textId="163546D4" w:rsidR="00E74EC7" w:rsidRPr="00C04E7B" w:rsidRDefault="00E74EC7" w:rsidP="00BE60AA">
            <w:pPr>
              <w:pBdr>
                <w:bottom w:val="single" w:sz="4" w:space="1" w:color="auto"/>
              </w:pBdr>
              <w:spacing w:before="40"/>
              <w:jc w:val="right"/>
              <w:rPr>
                <w:rFonts w:asciiTheme="majorBidi" w:hAnsiTheme="majorBidi" w:cstheme="majorBidi"/>
                <w:color w:val="000000"/>
                <w:sz w:val="20"/>
              </w:rPr>
            </w:pPr>
            <w:r w:rsidRPr="00C04E7B">
              <w:rPr>
                <w:sz w:val="20"/>
              </w:rPr>
              <w:t>142,963</w:t>
            </w:r>
          </w:p>
        </w:tc>
        <w:tc>
          <w:tcPr>
            <w:tcW w:w="1276" w:type="dxa"/>
            <w:vAlign w:val="bottom"/>
          </w:tcPr>
          <w:p w14:paraId="33BAC778" w14:textId="751B9A40" w:rsidR="00E74EC7" w:rsidRPr="00C04E7B" w:rsidRDefault="00E74EC7" w:rsidP="00BE60AA">
            <w:pPr>
              <w:pBdr>
                <w:bottom w:val="single" w:sz="4" w:space="1" w:color="auto"/>
              </w:pBdr>
              <w:spacing w:before="40"/>
              <w:jc w:val="right"/>
              <w:rPr>
                <w:rFonts w:asciiTheme="majorBidi" w:hAnsiTheme="majorBidi" w:cstheme="majorBidi"/>
                <w:color w:val="000000"/>
                <w:sz w:val="20"/>
              </w:rPr>
            </w:pPr>
            <w:r w:rsidRPr="00C04E7B">
              <w:rPr>
                <w:sz w:val="20"/>
              </w:rPr>
              <w:t>119,062</w:t>
            </w:r>
          </w:p>
        </w:tc>
        <w:tc>
          <w:tcPr>
            <w:tcW w:w="1276" w:type="dxa"/>
            <w:vAlign w:val="bottom"/>
          </w:tcPr>
          <w:p w14:paraId="1F830490" w14:textId="1345B9B0" w:rsidR="00E74EC7" w:rsidRPr="00C04E7B" w:rsidRDefault="00E74EC7" w:rsidP="00BE60AA">
            <w:pPr>
              <w:pBdr>
                <w:bottom w:val="single" w:sz="4" w:space="0" w:color="000000"/>
              </w:pBdr>
              <w:spacing w:before="40"/>
              <w:jc w:val="right"/>
              <w:rPr>
                <w:rFonts w:asciiTheme="majorBidi" w:hAnsiTheme="majorBidi" w:cstheme="majorBidi"/>
                <w:sz w:val="20"/>
              </w:rPr>
            </w:pPr>
            <w:r w:rsidRPr="00C04E7B">
              <w:rPr>
                <w:sz w:val="20"/>
              </w:rPr>
              <w:t>48,551</w:t>
            </w:r>
          </w:p>
        </w:tc>
        <w:tc>
          <w:tcPr>
            <w:tcW w:w="1275" w:type="dxa"/>
            <w:vAlign w:val="bottom"/>
          </w:tcPr>
          <w:p w14:paraId="0052C41C" w14:textId="3EF98F4C" w:rsidR="00E74EC7"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sz w:val="20"/>
              </w:rPr>
              <w:t>41,655</w:t>
            </w:r>
          </w:p>
        </w:tc>
        <w:tc>
          <w:tcPr>
            <w:tcW w:w="1276" w:type="dxa"/>
            <w:shd w:val="clear" w:color="auto" w:fill="auto"/>
            <w:noWrap/>
            <w:vAlign w:val="bottom"/>
            <w:hideMark/>
          </w:tcPr>
          <w:p w14:paraId="023A17B4" w14:textId="44ECAB67" w:rsidR="00E74EC7"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sz w:val="20"/>
              </w:rPr>
              <w:t>165,682</w:t>
            </w:r>
          </w:p>
        </w:tc>
      </w:tr>
      <w:tr w:rsidR="008A73C2" w14:paraId="0642BCD0" w14:textId="77777777" w:rsidTr="00BE60AA">
        <w:trPr>
          <w:trHeight w:val="567"/>
        </w:trPr>
        <w:tc>
          <w:tcPr>
            <w:tcW w:w="3969" w:type="dxa"/>
            <w:shd w:val="clear" w:color="auto" w:fill="auto"/>
            <w:vAlign w:val="bottom"/>
            <w:hideMark/>
          </w:tcPr>
          <w:p w14:paraId="7736F646" w14:textId="77777777" w:rsidR="008A73C2" w:rsidRDefault="008A73C2" w:rsidP="00BE60AA">
            <w:pPr>
              <w:spacing w:before="40"/>
              <w:rPr>
                <w:sz w:val="20"/>
              </w:rPr>
            </w:pPr>
            <w:r>
              <w:rPr>
                <w:color w:val="000000"/>
                <w:sz w:val="20"/>
              </w:rPr>
              <w:t xml:space="preserve">Proceeds from sale of </w:t>
            </w:r>
            <w:r w:rsidRPr="00BC3AB2">
              <w:rPr>
                <w:color w:val="000000"/>
                <w:sz w:val="20"/>
              </w:rPr>
              <w:t>trading property</w:t>
            </w:r>
          </w:p>
        </w:tc>
        <w:tc>
          <w:tcPr>
            <w:tcW w:w="1276" w:type="dxa"/>
            <w:vAlign w:val="bottom"/>
          </w:tcPr>
          <w:p w14:paraId="1292CC0D" w14:textId="0A94ED06" w:rsidR="008A73C2"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color w:val="000000"/>
                <w:sz w:val="20"/>
              </w:rPr>
              <w:t>6,279</w:t>
            </w:r>
          </w:p>
        </w:tc>
        <w:tc>
          <w:tcPr>
            <w:tcW w:w="1276" w:type="dxa"/>
            <w:vAlign w:val="bottom"/>
          </w:tcPr>
          <w:p w14:paraId="24AAC280" w14:textId="06FB2ECE" w:rsidR="008A73C2" w:rsidRPr="00C04E7B" w:rsidRDefault="008A73C2" w:rsidP="00BE60AA">
            <w:pPr>
              <w:spacing w:before="40"/>
              <w:jc w:val="right"/>
              <w:rPr>
                <w:rFonts w:asciiTheme="majorBidi" w:hAnsiTheme="majorBidi" w:cstheme="majorBidi"/>
                <w:color w:val="000000"/>
                <w:sz w:val="20"/>
              </w:rPr>
            </w:pPr>
            <w:r w:rsidRPr="00C04E7B">
              <w:rPr>
                <w:color w:val="000000"/>
                <w:sz w:val="20"/>
              </w:rPr>
              <w:t>9,517</w:t>
            </w:r>
          </w:p>
        </w:tc>
        <w:tc>
          <w:tcPr>
            <w:tcW w:w="1276" w:type="dxa"/>
            <w:vAlign w:val="bottom"/>
          </w:tcPr>
          <w:p w14:paraId="45F46FAF" w14:textId="09367C24" w:rsidR="008A73C2"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color w:val="000000"/>
                <w:sz w:val="20"/>
              </w:rPr>
              <w:t>3,006</w:t>
            </w:r>
          </w:p>
        </w:tc>
        <w:tc>
          <w:tcPr>
            <w:tcW w:w="1275" w:type="dxa"/>
            <w:vAlign w:val="bottom"/>
          </w:tcPr>
          <w:p w14:paraId="4D6D557B" w14:textId="6D3F404B" w:rsidR="008A73C2" w:rsidRPr="00C04E7B" w:rsidRDefault="008A73C2" w:rsidP="00BE60AA">
            <w:pPr>
              <w:spacing w:before="40"/>
              <w:jc w:val="right"/>
              <w:rPr>
                <w:rFonts w:asciiTheme="majorBidi" w:hAnsiTheme="majorBidi" w:cstheme="majorBidi"/>
                <w:color w:val="000000"/>
                <w:sz w:val="20"/>
              </w:rPr>
            </w:pPr>
            <w:r w:rsidRPr="00C04E7B">
              <w:rPr>
                <w:color w:val="000000"/>
                <w:sz w:val="20"/>
              </w:rPr>
              <w:t>1,848</w:t>
            </w:r>
          </w:p>
        </w:tc>
        <w:tc>
          <w:tcPr>
            <w:tcW w:w="1276" w:type="dxa"/>
            <w:shd w:val="clear" w:color="auto" w:fill="auto"/>
            <w:noWrap/>
            <w:vAlign w:val="bottom"/>
          </w:tcPr>
          <w:p w14:paraId="76751F68" w14:textId="13198B1A" w:rsidR="008A73C2" w:rsidRPr="00C04E7B" w:rsidRDefault="008A73C2" w:rsidP="00BE60AA">
            <w:pPr>
              <w:spacing w:before="40"/>
              <w:jc w:val="right"/>
              <w:rPr>
                <w:rFonts w:asciiTheme="majorBidi" w:hAnsiTheme="majorBidi" w:cstheme="majorBidi"/>
                <w:color w:val="000000"/>
                <w:sz w:val="20"/>
              </w:rPr>
            </w:pPr>
            <w:r w:rsidRPr="00C04E7B">
              <w:rPr>
                <w:rFonts w:asciiTheme="majorBidi" w:hAnsiTheme="majorBidi" w:cstheme="majorBidi"/>
                <w:sz w:val="20"/>
              </w:rPr>
              <w:t>11,901</w:t>
            </w:r>
          </w:p>
        </w:tc>
      </w:tr>
      <w:tr w:rsidR="008A73C2" w14:paraId="06033D3E" w14:textId="77777777" w:rsidTr="00BE60AA">
        <w:trPr>
          <w:trHeight w:val="249"/>
        </w:trPr>
        <w:tc>
          <w:tcPr>
            <w:tcW w:w="3969" w:type="dxa"/>
            <w:shd w:val="clear" w:color="auto" w:fill="auto"/>
            <w:vAlign w:val="center"/>
            <w:hideMark/>
          </w:tcPr>
          <w:p w14:paraId="49523DEC" w14:textId="77777777" w:rsidR="008A73C2" w:rsidRDefault="008A73C2" w:rsidP="00BE60AA">
            <w:pPr>
              <w:spacing w:before="40"/>
              <w:rPr>
                <w:sz w:val="20"/>
              </w:rPr>
            </w:pPr>
            <w:r>
              <w:rPr>
                <w:color w:val="000000"/>
                <w:sz w:val="20"/>
              </w:rPr>
              <w:t xml:space="preserve">Carrying value of </w:t>
            </w:r>
            <w:r w:rsidRPr="00BC3AB2">
              <w:rPr>
                <w:color w:val="000000"/>
                <w:sz w:val="20"/>
              </w:rPr>
              <w:t>trading property</w:t>
            </w:r>
            <w:r>
              <w:rPr>
                <w:color w:val="000000"/>
                <w:sz w:val="20"/>
              </w:rPr>
              <w:t xml:space="preserve"> sold</w:t>
            </w:r>
          </w:p>
        </w:tc>
        <w:tc>
          <w:tcPr>
            <w:tcW w:w="1276" w:type="dxa"/>
            <w:vAlign w:val="bottom"/>
          </w:tcPr>
          <w:p w14:paraId="731E4FB6" w14:textId="743FDA50" w:rsidR="008A73C2"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color w:val="000000"/>
                <w:sz w:val="20"/>
              </w:rPr>
              <w:t>(3,812)</w:t>
            </w:r>
          </w:p>
        </w:tc>
        <w:tc>
          <w:tcPr>
            <w:tcW w:w="1276" w:type="dxa"/>
            <w:vAlign w:val="bottom"/>
          </w:tcPr>
          <w:p w14:paraId="6CE4F62C" w14:textId="2E926493" w:rsidR="008A73C2" w:rsidRPr="00C04E7B" w:rsidRDefault="008A73C2" w:rsidP="00BE60AA">
            <w:pPr>
              <w:spacing w:before="40"/>
              <w:jc w:val="right"/>
              <w:rPr>
                <w:rFonts w:asciiTheme="majorBidi" w:hAnsiTheme="majorBidi" w:cstheme="majorBidi"/>
                <w:color w:val="000000"/>
                <w:sz w:val="20"/>
              </w:rPr>
            </w:pPr>
            <w:r w:rsidRPr="00C04E7B">
              <w:rPr>
                <w:color w:val="000000"/>
                <w:sz w:val="20"/>
              </w:rPr>
              <w:t>(7,367)</w:t>
            </w:r>
          </w:p>
        </w:tc>
        <w:tc>
          <w:tcPr>
            <w:tcW w:w="1276" w:type="dxa"/>
            <w:vAlign w:val="bottom"/>
          </w:tcPr>
          <w:p w14:paraId="26C4D5F8" w14:textId="4967A7BB" w:rsidR="008A73C2"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color w:val="000000"/>
                <w:sz w:val="20"/>
              </w:rPr>
              <w:t>(1,349)</w:t>
            </w:r>
          </w:p>
        </w:tc>
        <w:tc>
          <w:tcPr>
            <w:tcW w:w="1275" w:type="dxa"/>
            <w:vAlign w:val="bottom"/>
          </w:tcPr>
          <w:p w14:paraId="685158CB" w14:textId="41292176" w:rsidR="008A73C2" w:rsidRPr="00C04E7B" w:rsidRDefault="008A73C2" w:rsidP="00BE60AA">
            <w:pPr>
              <w:spacing w:before="40"/>
              <w:jc w:val="right"/>
              <w:rPr>
                <w:rFonts w:asciiTheme="majorBidi" w:hAnsiTheme="majorBidi" w:cstheme="majorBidi"/>
                <w:color w:val="000000"/>
                <w:sz w:val="20"/>
              </w:rPr>
            </w:pPr>
            <w:r w:rsidRPr="00C04E7B">
              <w:rPr>
                <w:color w:val="000000"/>
                <w:sz w:val="20"/>
              </w:rPr>
              <w:t>(1,564)</w:t>
            </w:r>
          </w:p>
        </w:tc>
        <w:tc>
          <w:tcPr>
            <w:tcW w:w="1276" w:type="dxa"/>
            <w:shd w:val="clear" w:color="auto" w:fill="auto"/>
            <w:noWrap/>
            <w:vAlign w:val="bottom"/>
          </w:tcPr>
          <w:p w14:paraId="13C84B73" w14:textId="77603FCC" w:rsidR="008A73C2" w:rsidRPr="00C04E7B" w:rsidRDefault="008A73C2" w:rsidP="00BE60AA">
            <w:pPr>
              <w:spacing w:before="40"/>
              <w:jc w:val="right"/>
              <w:rPr>
                <w:rFonts w:asciiTheme="majorBidi" w:hAnsiTheme="majorBidi" w:cstheme="majorBidi"/>
                <w:color w:val="000000"/>
                <w:sz w:val="20"/>
              </w:rPr>
            </w:pPr>
            <w:r w:rsidRPr="00C04E7B">
              <w:rPr>
                <w:rFonts w:asciiTheme="majorBidi" w:hAnsiTheme="majorBidi" w:cstheme="majorBidi"/>
                <w:sz w:val="20"/>
              </w:rPr>
              <w:t>(8,338)</w:t>
            </w:r>
          </w:p>
        </w:tc>
      </w:tr>
      <w:tr w:rsidR="008A73C2" w14:paraId="013DE01B" w14:textId="77777777" w:rsidTr="00BE60AA">
        <w:trPr>
          <w:trHeight w:val="249"/>
        </w:trPr>
        <w:tc>
          <w:tcPr>
            <w:tcW w:w="3969" w:type="dxa"/>
            <w:shd w:val="clear" w:color="auto" w:fill="auto"/>
            <w:vAlign w:val="center"/>
          </w:tcPr>
          <w:p w14:paraId="45512B6C" w14:textId="77777777" w:rsidR="008A73C2" w:rsidRDefault="008A73C2" w:rsidP="00BE60AA">
            <w:pPr>
              <w:spacing w:before="40"/>
              <w:rPr>
                <w:color w:val="000000"/>
                <w:sz w:val="20"/>
              </w:rPr>
            </w:pPr>
            <w:r>
              <w:rPr>
                <w:color w:val="000000"/>
                <w:sz w:val="20"/>
              </w:rPr>
              <w:t>Write down of inventory to net realizable value</w:t>
            </w:r>
          </w:p>
        </w:tc>
        <w:tc>
          <w:tcPr>
            <w:tcW w:w="1276" w:type="dxa"/>
            <w:vAlign w:val="bottom"/>
          </w:tcPr>
          <w:p w14:paraId="55FB950A" w14:textId="50A7266C" w:rsidR="008A73C2" w:rsidRPr="00C04E7B" w:rsidRDefault="00E74EC7" w:rsidP="00BE60AA">
            <w:pPr>
              <w:pBdr>
                <w:bottom w:val="single" w:sz="4" w:space="1" w:color="auto"/>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w:t>
            </w:r>
          </w:p>
        </w:tc>
        <w:tc>
          <w:tcPr>
            <w:tcW w:w="1276" w:type="dxa"/>
            <w:vAlign w:val="bottom"/>
          </w:tcPr>
          <w:p w14:paraId="2F91936D" w14:textId="61F57F56" w:rsidR="008A73C2" w:rsidRPr="00C04E7B" w:rsidRDefault="008A73C2"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(6,912)</w:t>
            </w:r>
          </w:p>
        </w:tc>
        <w:tc>
          <w:tcPr>
            <w:tcW w:w="1276" w:type="dxa"/>
            <w:vAlign w:val="bottom"/>
          </w:tcPr>
          <w:p w14:paraId="7ED17A8F" w14:textId="289A9D35" w:rsidR="008A73C2" w:rsidRPr="00C04E7B" w:rsidRDefault="00E74EC7" w:rsidP="00BE60AA">
            <w:pPr>
              <w:pBdr>
                <w:bottom w:val="single" w:sz="4" w:space="1" w:color="auto"/>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w:t>
            </w:r>
          </w:p>
        </w:tc>
        <w:tc>
          <w:tcPr>
            <w:tcW w:w="1275" w:type="dxa"/>
            <w:vAlign w:val="bottom"/>
          </w:tcPr>
          <w:p w14:paraId="4557C878" w14:textId="2222ED6C" w:rsidR="008A73C2" w:rsidRPr="00C04E7B" w:rsidRDefault="008A73C2"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(6,912)</w:t>
            </w:r>
          </w:p>
        </w:tc>
        <w:tc>
          <w:tcPr>
            <w:tcW w:w="1276" w:type="dxa"/>
            <w:shd w:val="clear" w:color="auto" w:fill="auto"/>
            <w:noWrap/>
            <w:vAlign w:val="bottom"/>
          </w:tcPr>
          <w:p w14:paraId="53B27BA2" w14:textId="3CB5C3E9" w:rsidR="008A73C2" w:rsidRPr="00C04E7B" w:rsidRDefault="008A73C2" w:rsidP="00BE60AA">
            <w:pPr>
              <w:pBdr>
                <w:bottom w:val="single" w:sz="4" w:space="1" w:color="auto"/>
              </w:pBdr>
              <w:spacing w:before="40"/>
              <w:jc w:val="right"/>
              <w:rPr>
                <w:rFonts w:asciiTheme="majorBidi" w:hAnsiTheme="majorBidi" w:cstheme="majorBidi"/>
                <w:color w:val="000000"/>
                <w:sz w:val="20"/>
              </w:rPr>
            </w:pPr>
            <w:r w:rsidRPr="00C04E7B">
              <w:rPr>
                <w:rFonts w:asciiTheme="majorBidi" w:hAnsiTheme="majorBidi" w:cstheme="majorBidi"/>
                <w:sz w:val="20"/>
              </w:rPr>
              <w:t>(6,912)</w:t>
            </w:r>
          </w:p>
        </w:tc>
      </w:tr>
      <w:tr w:rsidR="008A73C2" w14:paraId="5369E56E" w14:textId="77777777" w:rsidTr="00BE60AA">
        <w:trPr>
          <w:trHeight w:val="249"/>
        </w:trPr>
        <w:tc>
          <w:tcPr>
            <w:tcW w:w="3969" w:type="dxa"/>
            <w:shd w:val="clear" w:color="auto" w:fill="auto"/>
            <w:vAlign w:val="center"/>
            <w:hideMark/>
          </w:tcPr>
          <w:p w14:paraId="3DCB0EA7" w14:textId="5D62A996" w:rsidR="008A73C2" w:rsidRPr="003E0DCB" w:rsidRDefault="008A73C2" w:rsidP="00BE60AA">
            <w:pPr>
              <w:spacing w:before="40"/>
              <w:rPr>
                <w:b/>
                <w:bCs/>
                <w:sz w:val="20"/>
              </w:rPr>
            </w:pPr>
            <w:r w:rsidRPr="003E0DCB">
              <w:rPr>
                <w:b/>
                <w:bCs/>
                <w:color w:val="000000"/>
                <w:sz w:val="20"/>
              </w:rPr>
              <w:t>Profit (loss) from disposal of trading property</w:t>
            </w:r>
          </w:p>
        </w:tc>
        <w:tc>
          <w:tcPr>
            <w:tcW w:w="1276" w:type="dxa"/>
            <w:vAlign w:val="bottom"/>
          </w:tcPr>
          <w:p w14:paraId="31FDE1E7" w14:textId="5A8EA75E" w:rsidR="008A73C2"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2,467</w:t>
            </w:r>
          </w:p>
        </w:tc>
        <w:tc>
          <w:tcPr>
            <w:tcW w:w="1276" w:type="dxa"/>
            <w:vAlign w:val="bottom"/>
          </w:tcPr>
          <w:p w14:paraId="73D039ED" w14:textId="30FB0048" w:rsidR="008A73C2" w:rsidRPr="00C04E7B" w:rsidRDefault="008A73C2" w:rsidP="00BE60AA">
            <w:pPr>
              <w:pBdr>
                <w:bottom w:val="single" w:sz="4" w:space="0" w:color="000000"/>
              </w:pBdr>
              <w:spacing w:before="40"/>
              <w:jc w:val="right"/>
              <w:rPr>
                <w:rFonts w:asciiTheme="majorBidi" w:hAnsiTheme="majorBidi" w:cstheme="majorBidi"/>
                <w:color w:val="000000"/>
                <w:sz w:val="20"/>
              </w:rPr>
            </w:pPr>
            <w:r w:rsidRPr="00C04E7B">
              <w:rPr>
                <w:sz w:val="20"/>
              </w:rPr>
              <w:t>(4,762)</w:t>
            </w:r>
          </w:p>
        </w:tc>
        <w:tc>
          <w:tcPr>
            <w:tcW w:w="1276" w:type="dxa"/>
            <w:vAlign w:val="bottom"/>
          </w:tcPr>
          <w:p w14:paraId="164B1F3A" w14:textId="1D30214C" w:rsidR="008A73C2" w:rsidRPr="00C04E7B" w:rsidRDefault="00E74EC7"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1,657</w:t>
            </w:r>
          </w:p>
        </w:tc>
        <w:tc>
          <w:tcPr>
            <w:tcW w:w="1275" w:type="dxa"/>
            <w:vAlign w:val="bottom"/>
          </w:tcPr>
          <w:p w14:paraId="5AF9BDB9" w14:textId="28469EE7" w:rsidR="008A73C2" w:rsidRPr="00C04E7B" w:rsidRDefault="008A73C2" w:rsidP="00BE60AA">
            <w:pPr>
              <w:pBdr>
                <w:bottom w:val="single" w:sz="4" w:space="0" w:color="000000"/>
              </w:pBdr>
              <w:spacing w:before="40"/>
              <w:jc w:val="right"/>
              <w:rPr>
                <w:rFonts w:asciiTheme="majorBidi" w:hAnsiTheme="majorBidi" w:cstheme="majorBidi"/>
                <w:color w:val="000000"/>
                <w:sz w:val="20"/>
              </w:rPr>
            </w:pPr>
            <w:r w:rsidRPr="00C04E7B">
              <w:rPr>
                <w:sz w:val="20"/>
              </w:rPr>
              <w:t>(6,628)</w:t>
            </w:r>
          </w:p>
        </w:tc>
        <w:tc>
          <w:tcPr>
            <w:tcW w:w="1276" w:type="dxa"/>
            <w:shd w:val="clear" w:color="auto" w:fill="auto"/>
            <w:noWrap/>
            <w:vAlign w:val="bottom"/>
          </w:tcPr>
          <w:p w14:paraId="39F05140" w14:textId="6CE542B5" w:rsidR="008A73C2" w:rsidRPr="00C04E7B" w:rsidRDefault="008A73C2" w:rsidP="00BE60AA">
            <w:pPr>
              <w:pBdr>
                <w:bottom w:val="single" w:sz="4" w:space="0" w:color="000000"/>
              </w:pBdr>
              <w:spacing w:before="40"/>
              <w:jc w:val="right"/>
              <w:rPr>
                <w:rFonts w:asciiTheme="majorBidi" w:hAnsiTheme="majorBidi" w:cstheme="majorBidi"/>
                <w:sz w:val="20"/>
              </w:rPr>
            </w:pPr>
            <w:r w:rsidRPr="00C04E7B">
              <w:rPr>
                <w:rFonts w:asciiTheme="majorBidi" w:hAnsiTheme="majorBidi" w:cstheme="majorBidi"/>
                <w:sz w:val="20"/>
              </w:rPr>
              <w:t>(3,349)</w:t>
            </w:r>
          </w:p>
        </w:tc>
      </w:tr>
      <w:tr w:rsidR="008A73C2" w14:paraId="53A8B0C1" w14:textId="77777777" w:rsidTr="00BE60AA">
        <w:trPr>
          <w:trHeight w:val="249"/>
        </w:trPr>
        <w:tc>
          <w:tcPr>
            <w:tcW w:w="3969" w:type="dxa"/>
            <w:shd w:val="clear" w:color="auto" w:fill="auto"/>
            <w:vAlign w:val="center"/>
            <w:hideMark/>
          </w:tcPr>
          <w:p w14:paraId="20939D5B" w14:textId="77777777" w:rsidR="008A73C2" w:rsidRDefault="008A73C2" w:rsidP="00BE60AA">
            <w:pPr>
              <w:spacing w:before="40"/>
              <w:rPr>
                <w:b/>
                <w:bCs/>
                <w:sz w:val="20"/>
              </w:rPr>
            </w:pPr>
            <w:r>
              <w:rPr>
                <w:b/>
                <w:bCs/>
                <w:color w:val="000000"/>
                <w:sz w:val="20"/>
              </w:rPr>
              <w:t>Gross profit</w:t>
            </w:r>
          </w:p>
        </w:tc>
        <w:tc>
          <w:tcPr>
            <w:tcW w:w="1276" w:type="dxa"/>
            <w:vAlign w:val="bottom"/>
          </w:tcPr>
          <w:p w14:paraId="5A087137" w14:textId="328A6C15" w:rsidR="008A73C2" w:rsidRPr="00C04E7B" w:rsidRDefault="00CB4BDB"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145,430</w:t>
            </w:r>
          </w:p>
        </w:tc>
        <w:tc>
          <w:tcPr>
            <w:tcW w:w="1276" w:type="dxa"/>
            <w:vAlign w:val="bottom"/>
          </w:tcPr>
          <w:p w14:paraId="10EC3DEC" w14:textId="384AC81A" w:rsidR="008A73C2" w:rsidRPr="00C04E7B" w:rsidRDefault="008A73C2" w:rsidP="00BE60AA">
            <w:pPr>
              <w:pBdr>
                <w:bottom w:val="double" w:sz="4" w:space="0" w:color="000000"/>
              </w:pBdr>
              <w:spacing w:before="40"/>
              <w:jc w:val="right"/>
              <w:rPr>
                <w:rFonts w:asciiTheme="majorBidi" w:hAnsiTheme="majorBidi" w:cstheme="majorBidi"/>
                <w:color w:val="000000"/>
                <w:sz w:val="20"/>
                <w:lang w:bidi="he-IL"/>
              </w:rPr>
            </w:pPr>
            <w:r w:rsidRPr="00C04E7B">
              <w:rPr>
                <w:sz w:val="20"/>
              </w:rPr>
              <w:t>114,300</w:t>
            </w:r>
          </w:p>
        </w:tc>
        <w:tc>
          <w:tcPr>
            <w:tcW w:w="1276" w:type="dxa"/>
            <w:vAlign w:val="bottom"/>
          </w:tcPr>
          <w:p w14:paraId="521052A3" w14:textId="370DDF77" w:rsidR="008A73C2" w:rsidRPr="00C04E7B" w:rsidRDefault="00CB4BDB"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50,208</w:t>
            </w:r>
          </w:p>
        </w:tc>
        <w:tc>
          <w:tcPr>
            <w:tcW w:w="1275" w:type="dxa"/>
            <w:vAlign w:val="bottom"/>
          </w:tcPr>
          <w:p w14:paraId="573F1121" w14:textId="27EB7286" w:rsidR="008A73C2" w:rsidRPr="00C04E7B" w:rsidRDefault="008A73C2"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35,027</w:t>
            </w:r>
          </w:p>
        </w:tc>
        <w:tc>
          <w:tcPr>
            <w:tcW w:w="1276" w:type="dxa"/>
            <w:shd w:val="clear" w:color="auto" w:fill="auto"/>
            <w:noWrap/>
            <w:vAlign w:val="bottom"/>
            <w:hideMark/>
          </w:tcPr>
          <w:p w14:paraId="2980F7A1" w14:textId="687C32D4" w:rsidR="008A73C2" w:rsidRPr="00C04E7B" w:rsidRDefault="008A73C2" w:rsidP="00BE60AA">
            <w:pPr>
              <w:pBdr>
                <w:bottom w:val="double" w:sz="4" w:space="0" w:color="000000"/>
              </w:pBdr>
              <w:spacing w:before="40"/>
              <w:jc w:val="right"/>
              <w:rPr>
                <w:rFonts w:asciiTheme="majorBidi" w:hAnsiTheme="majorBidi" w:cstheme="majorBidi"/>
                <w:sz w:val="20"/>
              </w:rPr>
            </w:pPr>
            <w:r w:rsidRPr="00C04E7B">
              <w:rPr>
                <w:rFonts w:asciiTheme="majorBidi" w:hAnsiTheme="majorBidi" w:cstheme="majorBidi"/>
                <w:sz w:val="20"/>
              </w:rPr>
              <w:t>162,333</w:t>
            </w:r>
          </w:p>
        </w:tc>
      </w:tr>
      <w:tr w:rsidR="00E74EC7" w14:paraId="45368F10" w14:textId="77777777" w:rsidTr="00BE60AA">
        <w:trPr>
          <w:trHeight w:val="585"/>
        </w:trPr>
        <w:tc>
          <w:tcPr>
            <w:tcW w:w="3969" w:type="dxa"/>
            <w:shd w:val="clear" w:color="auto" w:fill="auto"/>
            <w:vAlign w:val="bottom"/>
            <w:hideMark/>
          </w:tcPr>
          <w:p w14:paraId="3A7B567A" w14:textId="77777777" w:rsidR="00E74EC7" w:rsidRPr="001B3704" w:rsidRDefault="00E74EC7" w:rsidP="00BE60AA">
            <w:pPr>
              <w:spacing w:before="40"/>
              <w:rPr>
                <w:sz w:val="20"/>
              </w:rPr>
            </w:pPr>
            <w:r w:rsidRPr="001B3704">
              <w:rPr>
                <w:color w:val="000000"/>
                <w:sz w:val="20"/>
              </w:rPr>
              <w:t>Change in fair value of investment property</w:t>
            </w:r>
          </w:p>
        </w:tc>
        <w:tc>
          <w:tcPr>
            <w:tcW w:w="1276" w:type="dxa"/>
            <w:vAlign w:val="bottom"/>
          </w:tcPr>
          <w:p w14:paraId="28B155E6" w14:textId="20E3A168" w:rsidR="00E74EC7" w:rsidRPr="00C04E7B" w:rsidRDefault="00E74EC7" w:rsidP="00BE60AA">
            <w:pPr>
              <w:spacing w:before="40"/>
              <w:jc w:val="right"/>
              <w:rPr>
                <w:sz w:val="20"/>
              </w:rPr>
            </w:pPr>
            <w:r w:rsidRPr="00C04E7B">
              <w:rPr>
                <w:sz w:val="20"/>
              </w:rPr>
              <w:t>56,763</w:t>
            </w:r>
          </w:p>
        </w:tc>
        <w:tc>
          <w:tcPr>
            <w:tcW w:w="1276" w:type="dxa"/>
            <w:vAlign w:val="bottom"/>
          </w:tcPr>
          <w:p w14:paraId="36391F4A" w14:textId="0E9559CC" w:rsidR="00E74EC7" w:rsidRPr="00C04E7B" w:rsidRDefault="00E74EC7" w:rsidP="00BE60AA">
            <w:pPr>
              <w:spacing w:before="40"/>
              <w:jc w:val="right"/>
              <w:rPr>
                <w:rFonts w:asciiTheme="majorBidi" w:hAnsiTheme="majorBidi" w:cstheme="majorBidi"/>
                <w:color w:val="000000"/>
                <w:sz w:val="20"/>
              </w:rPr>
            </w:pPr>
            <w:r w:rsidRPr="00C04E7B">
              <w:rPr>
                <w:sz w:val="20"/>
              </w:rPr>
              <w:t>(22,236)</w:t>
            </w:r>
          </w:p>
        </w:tc>
        <w:tc>
          <w:tcPr>
            <w:tcW w:w="1276" w:type="dxa"/>
            <w:vAlign w:val="bottom"/>
          </w:tcPr>
          <w:p w14:paraId="48721F57" w14:textId="4F6F4AEC" w:rsidR="00E74EC7" w:rsidRPr="00C04E7B" w:rsidRDefault="00E74EC7" w:rsidP="00BE60AA">
            <w:pPr>
              <w:spacing w:before="40"/>
              <w:jc w:val="right"/>
              <w:rPr>
                <w:sz w:val="20"/>
              </w:rPr>
            </w:pPr>
            <w:r w:rsidRPr="00C04E7B">
              <w:rPr>
                <w:sz w:val="20"/>
              </w:rPr>
              <w:t>61,453</w:t>
            </w:r>
          </w:p>
        </w:tc>
        <w:tc>
          <w:tcPr>
            <w:tcW w:w="1275" w:type="dxa"/>
            <w:vAlign w:val="bottom"/>
          </w:tcPr>
          <w:p w14:paraId="5D29350E" w14:textId="12A295CB" w:rsidR="00E74EC7" w:rsidRPr="00C04E7B" w:rsidRDefault="00E74EC7" w:rsidP="00BE60AA">
            <w:pPr>
              <w:spacing w:before="40"/>
              <w:jc w:val="right"/>
              <w:rPr>
                <w:rFonts w:asciiTheme="majorBidi" w:hAnsiTheme="majorBidi" w:cstheme="majorBidi"/>
                <w:color w:val="000000"/>
                <w:sz w:val="20"/>
              </w:rPr>
            </w:pPr>
            <w:r w:rsidRPr="00C04E7B">
              <w:rPr>
                <w:sz w:val="20"/>
              </w:rPr>
              <w:t>16,022</w:t>
            </w:r>
          </w:p>
        </w:tc>
        <w:tc>
          <w:tcPr>
            <w:tcW w:w="1276" w:type="dxa"/>
            <w:shd w:val="clear" w:color="auto" w:fill="auto"/>
            <w:noWrap/>
            <w:vAlign w:val="bottom"/>
          </w:tcPr>
          <w:p w14:paraId="10E53BDF" w14:textId="2310620D"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(25,539)</w:t>
            </w:r>
          </w:p>
        </w:tc>
      </w:tr>
      <w:tr w:rsidR="00E74EC7" w14:paraId="68167932" w14:textId="77777777" w:rsidTr="00BE60AA">
        <w:trPr>
          <w:trHeight w:val="249"/>
        </w:trPr>
        <w:tc>
          <w:tcPr>
            <w:tcW w:w="3969" w:type="dxa"/>
            <w:shd w:val="clear" w:color="auto" w:fill="auto"/>
            <w:vAlign w:val="center"/>
            <w:hideMark/>
          </w:tcPr>
          <w:p w14:paraId="591B235D" w14:textId="77777777" w:rsidR="00E74EC7" w:rsidRPr="001B3704" w:rsidRDefault="00E74EC7" w:rsidP="00BE60AA">
            <w:pPr>
              <w:spacing w:before="40"/>
              <w:rPr>
                <w:sz w:val="20"/>
              </w:rPr>
            </w:pPr>
            <w:r w:rsidRPr="001B3704">
              <w:rPr>
                <w:color w:val="000000"/>
                <w:sz w:val="20"/>
              </w:rPr>
              <w:t>Change in fair value of investment property under development</w:t>
            </w:r>
          </w:p>
        </w:tc>
        <w:tc>
          <w:tcPr>
            <w:tcW w:w="1276" w:type="dxa"/>
            <w:vAlign w:val="bottom"/>
          </w:tcPr>
          <w:p w14:paraId="01289CBA" w14:textId="26EC2219" w:rsidR="00E74EC7" w:rsidRPr="00C04E7B" w:rsidRDefault="00E74EC7" w:rsidP="00BE60AA">
            <w:pPr>
              <w:spacing w:before="40"/>
              <w:jc w:val="right"/>
              <w:rPr>
                <w:sz w:val="20"/>
              </w:rPr>
            </w:pPr>
            <w:r w:rsidRPr="00C04E7B">
              <w:rPr>
                <w:sz w:val="20"/>
              </w:rPr>
              <w:t>6,456</w:t>
            </w:r>
          </w:p>
        </w:tc>
        <w:tc>
          <w:tcPr>
            <w:tcW w:w="1276" w:type="dxa"/>
            <w:vAlign w:val="bottom"/>
          </w:tcPr>
          <w:p w14:paraId="0E113B4E" w14:textId="02594672" w:rsidR="00E74EC7" w:rsidRPr="00C04E7B" w:rsidRDefault="00E74EC7" w:rsidP="00BE60AA">
            <w:pPr>
              <w:spacing w:before="40"/>
              <w:jc w:val="right"/>
              <w:rPr>
                <w:rFonts w:asciiTheme="majorBidi" w:hAnsiTheme="majorBidi" w:cstheme="majorBidi"/>
                <w:color w:val="000000"/>
                <w:sz w:val="20"/>
              </w:rPr>
            </w:pPr>
            <w:r w:rsidRPr="00C04E7B">
              <w:rPr>
                <w:sz w:val="20"/>
              </w:rPr>
              <w:t>6,297</w:t>
            </w:r>
          </w:p>
        </w:tc>
        <w:tc>
          <w:tcPr>
            <w:tcW w:w="1276" w:type="dxa"/>
            <w:vAlign w:val="bottom"/>
          </w:tcPr>
          <w:p w14:paraId="461CC780" w14:textId="601C21DC" w:rsidR="00E74EC7" w:rsidRPr="00C04E7B" w:rsidRDefault="00E74EC7" w:rsidP="00BE60AA">
            <w:pPr>
              <w:spacing w:before="40"/>
              <w:jc w:val="right"/>
              <w:rPr>
                <w:sz w:val="20"/>
              </w:rPr>
            </w:pPr>
            <w:r w:rsidRPr="00C04E7B">
              <w:rPr>
                <w:sz w:val="20"/>
              </w:rPr>
              <w:t>6,456</w:t>
            </w:r>
          </w:p>
        </w:tc>
        <w:tc>
          <w:tcPr>
            <w:tcW w:w="1275" w:type="dxa"/>
            <w:vAlign w:val="bottom"/>
          </w:tcPr>
          <w:p w14:paraId="591E4643" w14:textId="35F031A5" w:rsidR="00E74EC7" w:rsidRPr="00C04E7B" w:rsidRDefault="00E74EC7" w:rsidP="00BE60AA">
            <w:pPr>
              <w:spacing w:before="40"/>
              <w:jc w:val="right"/>
              <w:rPr>
                <w:rFonts w:asciiTheme="majorBidi" w:hAnsiTheme="majorBidi" w:cstheme="majorBidi"/>
                <w:color w:val="000000"/>
                <w:sz w:val="20"/>
              </w:rPr>
            </w:pPr>
            <w:r w:rsidRPr="00C04E7B">
              <w:rPr>
                <w:sz w:val="20"/>
              </w:rPr>
              <w:t>5,958</w:t>
            </w:r>
          </w:p>
        </w:tc>
        <w:tc>
          <w:tcPr>
            <w:tcW w:w="1276" w:type="dxa"/>
            <w:shd w:val="clear" w:color="auto" w:fill="auto"/>
            <w:noWrap/>
            <w:vAlign w:val="bottom"/>
          </w:tcPr>
          <w:p w14:paraId="797A68E1" w14:textId="5C585E25"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6,297</w:t>
            </w:r>
          </w:p>
        </w:tc>
      </w:tr>
      <w:tr w:rsidR="00E74EC7" w14:paraId="5AE2D42E" w14:textId="77777777" w:rsidTr="00BE60AA">
        <w:trPr>
          <w:trHeight w:val="249"/>
        </w:trPr>
        <w:tc>
          <w:tcPr>
            <w:tcW w:w="3969" w:type="dxa"/>
            <w:shd w:val="clear" w:color="auto" w:fill="auto"/>
            <w:vAlign w:val="center"/>
            <w:hideMark/>
          </w:tcPr>
          <w:p w14:paraId="41345DF0" w14:textId="77777777" w:rsidR="00E74EC7" w:rsidRDefault="00E74EC7" w:rsidP="00BE60AA">
            <w:pPr>
              <w:spacing w:before="40"/>
              <w:rPr>
                <w:sz w:val="20"/>
              </w:rPr>
            </w:pPr>
            <w:r>
              <w:rPr>
                <w:color w:val="000000"/>
                <w:sz w:val="20"/>
              </w:rPr>
              <w:t>Administrative expenses</w:t>
            </w:r>
          </w:p>
        </w:tc>
        <w:tc>
          <w:tcPr>
            <w:tcW w:w="1276" w:type="dxa"/>
            <w:vAlign w:val="bottom"/>
          </w:tcPr>
          <w:p w14:paraId="110493D0" w14:textId="4BE4E762" w:rsidR="00E74EC7" w:rsidRPr="00C04E7B" w:rsidRDefault="00E74EC7" w:rsidP="00BE60AA">
            <w:pPr>
              <w:spacing w:before="40"/>
              <w:jc w:val="right"/>
              <w:rPr>
                <w:sz w:val="20"/>
              </w:rPr>
            </w:pPr>
            <w:r w:rsidRPr="00C04E7B">
              <w:rPr>
                <w:sz w:val="20"/>
              </w:rPr>
              <w:t>(17,769)</w:t>
            </w:r>
          </w:p>
        </w:tc>
        <w:tc>
          <w:tcPr>
            <w:tcW w:w="1276" w:type="dxa"/>
            <w:vAlign w:val="bottom"/>
          </w:tcPr>
          <w:p w14:paraId="77A73AF2" w14:textId="5AAD638E" w:rsidR="00E74EC7" w:rsidRPr="00C04E7B" w:rsidRDefault="00E74EC7" w:rsidP="00BE60AA">
            <w:pPr>
              <w:spacing w:before="40"/>
              <w:jc w:val="right"/>
              <w:rPr>
                <w:rFonts w:asciiTheme="majorBidi" w:hAnsiTheme="majorBidi" w:cstheme="majorBidi"/>
                <w:color w:val="000000"/>
                <w:sz w:val="20"/>
              </w:rPr>
            </w:pPr>
            <w:r w:rsidRPr="00C04E7B">
              <w:rPr>
                <w:sz w:val="20"/>
              </w:rPr>
              <w:t>(13,034)</w:t>
            </w:r>
          </w:p>
        </w:tc>
        <w:tc>
          <w:tcPr>
            <w:tcW w:w="1276" w:type="dxa"/>
            <w:vAlign w:val="bottom"/>
          </w:tcPr>
          <w:p w14:paraId="658D5271" w14:textId="74F15D3E" w:rsidR="00E74EC7" w:rsidRPr="00C04E7B" w:rsidRDefault="00E74EC7" w:rsidP="00BE60AA">
            <w:pPr>
              <w:spacing w:before="40"/>
              <w:jc w:val="right"/>
              <w:rPr>
                <w:sz w:val="20"/>
              </w:rPr>
            </w:pPr>
            <w:r w:rsidRPr="00C04E7B">
              <w:rPr>
                <w:sz w:val="20"/>
              </w:rPr>
              <w:t>(7,413)</w:t>
            </w:r>
          </w:p>
        </w:tc>
        <w:tc>
          <w:tcPr>
            <w:tcW w:w="1275" w:type="dxa"/>
            <w:vAlign w:val="bottom"/>
          </w:tcPr>
          <w:p w14:paraId="79A0B50E" w14:textId="48D11C8C" w:rsidR="00E74EC7" w:rsidRPr="00C04E7B" w:rsidRDefault="00E74EC7" w:rsidP="00BE60AA">
            <w:pPr>
              <w:spacing w:before="40"/>
              <w:jc w:val="right"/>
              <w:rPr>
                <w:rFonts w:asciiTheme="majorBidi" w:hAnsiTheme="majorBidi" w:cstheme="majorBidi"/>
                <w:color w:val="000000"/>
                <w:sz w:val="20"/>
              </w:rPr>
            </w:pPr>
            <w:r w:rsidRPr="00C04E7B">
              <w:rPr>
                <w:sz w:val="20"/>
              </w:rPr>
              <w:t>(3,923)</w:t>
            </w:r>
          </w:p>
        </w:tc>
        <w:tc>
          <w:tcPr>
            <w:tcW w:w="1276" w:type="dxa"/>
            <w:shd w:val="clear" w:color="auto" w:fill="auto"/>
            <w:noWrap/>
            <w:vAlign w:val="bottom"/>
          </w:tcPr>
          <w:p w14:paraId="254ECB88" w14:textId="0C979A50"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(18,108)</w:t>
            </w:r>
          </w:p>
        </w:tc>
      </w:tr>
      <w:tr w:rsidR="00E74EC7" w14:paraId="1D2D00A4" w14:textId="77777777" w:rsidTr="00BE60AA">
        <w:trPr>
          <w:trHeight w:val="249"/>
        </w:trPr>
        <w:tc>
          <w:tcPr>
            <w:tcW w:w="3969" w:type="dxa"/>
            <w:shd w:val="clear" w:color="auto" w:fill="auto"/>
            <w:vAlign w:val="center"/>
            <w:hideMark/>
          </w:tcPr>
          <w:p w14:paraId="4AF2D641" w14:textId="77777777" w:rsidR="00E74EC7" w:rsidRDefault="00E74EC7" w:rsidP="00BE60AA">
            <w:pPr>
              <w:spacing w:before="40"/>
              <w:rPr>
                <w:sz w:val="20"/>
              </w:rPr>
            </w:pPr>
            <w:r>
              <w:rPr>
                <w:color w:val="000000"/>
                <w:sz w:val="20"/>
              </w:rPr>
              <w:t>Selling and marketing expenses</w:t>
            </w:r>
          </w:p>
        </w:tc>
        <w:tc>
          <w:tcPr>
            <w:tcW w:w="1276" w:type="dxa"/>
            <w:vAlign w:val="bottom"/>
          </w:tcPr>
          <w:p w14:paraId="61126AE1" w14:textId="278D6D53" w:rsidR="00E74EC7" w:rsidRPr="00C04E7B" w:rsidRDefault="00E74EC7" w:rsidP="00BE60AA">
            <w:pPr>
              <w:spacing w:before="40"/>
              <w:jc w:val="right"/>
              <w:rPr>
                <w:sz w:val="20"/>
              </w:rPr>
            </w:pPr>
            <w:r w:rsidRPr="00C04E7B">
              <w:rPr>
                <w:sz w:val="20"/>
              </w:rPr>
              <w:t>(3,385)</w:t>
            </w:r>
          </w:p>
        </w:tc>
        <w:tc>
          <w:tcPr>
            <w:tcW w:w="1276" w:type="dxa"/>
            <w:vAlign w:val="bottom"/>
          </w:tcPr>
          <w:p w14:paraId="1A9B2FD4" w14:textId="1940F829" w:rsidR="00E74EC7" w:rsidRPr="00C04E7B" w:rsidRDefault="00E74EC7" w:rsidP="00BE60AA">
            <w:pPr>
              <w:spacing w:before="40"/>
              <w:jc w:val="right"/>
              <w:rPr>
                <w:rFonts w:asciiTheme="majorBidi" w:hAnsiTheme="majorBidi" w:cstheme="majorBidi"/>
                <w:color w:val="000000"/>
                <w:sz w:val="20"/>
              </w:rPr>
            </w:pPr>
            <w:r w:rsidRPr="00C04E7B">
              <w:rPr>
                <w:sz w:val="20"/>
              </w:rPr>
              <w:t>(3,390)</w:t>
            </w:r>
          </w:p>
        </w:tc>
        <w:tc>
          <w:tcPr>
            <w:tcW w:w="1276" w:type="dxa"/>
            <w:vAlign w:val="bottom"/>
          </w:tcPr>
          <w:p w14:paraId="4E8695AE" w14:textId="6A92F83A" w:rsidR="00E74EC7" w:rsidRPr="00C04E7B" w:rsidRDefault="00E74EC7" w:rsidP="00BE60AA">
            <w:pPr>
              <w:spacing w:before="40"/>
              <w:jc w:val="right"/>
              <w:rPr>
                <w:sz w:val="20"/>
              </w:rPr>
            </w:pPr>
            <w:r w:rsidRPr="00C04E7B">
              <w:rPr>
                <w:sz w:val="20"/>
              </w:rPr>
              <w:t>(510)</w:t>
            </w:r>
          </w:p>
        </w:tc>
        <w:tc>
          <w:tcPr>
            <w:tcW w:w="1275" w:type="dxa"/>
            <w:vAlign w:val="bottom"/>
          </w:tcPr>
          <w:p w14:paraId="1C2920DC" w14:textId="6C7CF371" w:rsidR="00E74EC7" w:rsidRPr="00C04E7B" w:rsidRDefault="00E74EC7" w:rsidP="00BE60AA">
            <w:pPr>
              <w:spacing w:before="40"/>
              <w:jc w:val="right"/>
              <w:rPr>
                <w:rFonts w:asciiTheme="majorBidi" w:hAnsiTheme="majorBidi" w:cstheme="majorBidi"/>
                <w:color w:val="000000"/>
                <w:sz w:val="20"/>
              </w:rPr>
            </w:pPr>
            <w:r w:rsidRPr="00C04E7B">
              <w:rPr>
                <w:sz w:val="20"/>
              </w:rPr>
              <w:t>(1,192)</w:t>
            </w:r>
          </w:p>
        </w:tc>
        <w:tc>
          <w:tcPr>
            <w:tcW w:w="1276" w:type="dxa"/>
            <w:shd w:val="clear" w:color="auto" w:fill="auto"/>
            <w:noWrap/>
            <w:vAlign w:val="bottom"/>
          </w:tcPr>
          <w:p w14:paraId="70DE59EE" w14:textId="562974D1" w:rsidR="00E74EC7" w:rsidRPr="00C04E7B" w:rsidRDefault="00E74EC7" w:rsidP="00BE60AA">
            <w:pPr>
              <w:spacing w:before="40"/>
              <w:jc w:val="right"/>
              <w:rPr>
                <w:rFonts w:asciiTheme="majorBidi" w:hAnsiTheme="majorBidi" w:cstheme="majorBidi"/>
                <w:color w:val="000000"/>
                <w:sz w:val="20"/>
              </w:rPr>
            </w:pPr>
            <w:r w:rsidRPr="00C04E7B">
              <w:rPr>
                <w:rFonts w:asciiTheme="majorBidi" w:hAnsiTheme="majorBidi" w:cstheme="majorBidi"/>
                <w:sz w:val="20"/>
              </w:rPr>
              <w:t>(4,979)</w:t>
            </w:r>
          </w:p>
        </w:tc>
      </w:tr>
      <w:tr w:rsidR="003315F8" w14:paraId="0052645B" w14:textId="77777777" w:rsidTr="00BE60AA">
        <w:trPr>
          <w:trHeight w:val="249"/>
        </w:trPr>
        <w:tc>
          <w:tcPr>
            <w:tcW w:w="3969" w:type="dxa"/>
            <w:shd w:val="clear" w:color="auto" w:fill="auto"/>
            <w:vAlign w:val="center"/>
            <w:hideMark/>
          </w:tcPr>
          <w:p w14:paraId="627E4CBF" w14:textId="77777777" w:rsidR="003315F8" w:rsidRDefault="003315F8" w:rsidP="00BE60AA">
            <w:pPr>
              <w:spacing w:before="40"/>
              <w:rPr>
                <w:sz w:val="20"/>
              </w:rPr>
            </w:pPr>
            <w:r>
              <w:rPr>
                <w:color w:val="000000"/>
                <w:sz w:val="20"/>
              </w:rPr>
              <w:t>Other income</w:t>
            </w:r>
          </w:p>
        </w:tc>
        <w:tc>
          <w:tcPr>
            <w:tcW w:w="1276" w:type="dxa"/>
            <w:vAlign w:val="bottom"/>
          </w:tcPr>
          <w:p w14:paraId="22532BEE" w14:textId="7C2B91C7" w:rsidR="003315F8" w:rsidRPr="003315F8" w:rsidRDefault="003315F8" w:rsidP="00BE60AA">
            <w:pPr>
              <w:spacing w:before="40"/>
              <w:jc w:val="right"/>
              <w:rPr>
                <w:sz w:val="20"/>
              </w:rPr>
            </w:pPr>
            <w:r w:rsidRPr="003315F8">
              <w:rPr>
                <w:sz w:val="20"/>
              </w:rPr>
              <w:t>3,704</w:t>
            </w:r>
          </w:p>
        </w:tc>
        <w:tc>
          <w:tcPr>
            <w:tcW w:w="1276" w:type="dxa"/>
            <w:vAlign w:val="bottom"/>
          </w:tcPr>
          <w:p w14:paraId="6BC91C8E" w14:textId="109418E2" w:rsidR="003315F8" w:rsidRPr="00C04E7B" w:rsidRDefault="003315F8" w:rsidP="00BE60AA">
            <w:pPr>
              <w:spacing w:before="40"/>
              <w:jc w:val="right"/>
              <w:rPr>
                <w:rFonts w:asciiTheme="majorBidi" w:hAnsiTheme="majorBidi" w:cstheme="majorBidi"/>
                <w:color w:val="000000"/>
                <w:sz w:val="20"/>
              </w:rPr>
            </w:pPr>
            <w:r w:rsidRPr="00C04E7B">
              <w:rPr>
                <w:sz w:val="20"/>
              </w:rPr>
              <w:t>2,257</w:t>
            </w:r>
          </w:p>
        </w:tc>
        <w:tc>
          <w:tcPr>
            <w:tcW w:w="1276" w:type="dxa"/>
            <w:vAlign w:val="bottom"/>
          </w:tcPr>
          <w:p w14:paraId="1D595E49" w14:textId="2B08094D" w:rsidR="003315F8" w:rsidRPr="00C04E7B" w:rsidRDefault="003315F8" w:rsidP="00BE60AA">
            <w:pPr>
              <w:spacing w:before="40"/>
              <w:jc w:val="right"/>
              <w:rPr>
                <w:sz w:val="20"/>
              </w:rPr>
            </w:pPr>
            <w:r>
              <w:rPr>
                <w:sz w:val="20"/>
              </w:rPr>
              <w:t>1,174</w:t>
            </w:r>
          </w:p>
        </w:tc>
        <w:tc>
          <w:tcPr>
            <w:tcW w:w="1275" w:type="dxa"/>
            <w:vAlign w:val="bottom"/>
          </w:tcPr>
          <w:p w14:paraId="0882E32D" w14:textId="1C8B600F" w:rsidR="003315F8" w:rsidRPr="00C04E7B" w:rsidRDefault="003315F8" w:rsidP="00BE60AA">
            <w:pPr>
              <w:spacing w:before="40"/>
              <w:jc w:val="right"/>
              <w:rPr>
                <w:rFonts w:asciiTheme="majorBidi" w:hAnsiTheme="majorBidi" w:cstheme="majorBidi"/>
                <w:color w:val="000000"/>
                <w:sz w:val="20"/>
              </w:rPr>
            </w:pPr>
            <w:r w:rsidRPr="00C04E7B">
              <w:rPr>
                <w:sz w:val="20"/>
              </w:rPr>
              <w:t>951</w:t>
            </w:r>
          </w:p>
        </w:tc>
        <w:tc>
          <w:tcPr>
            <w:tcW w:w="1276" w:type="dxa"/>
            <w:shd w:val="clear" w:color="auto" w:fill="auto"/>
            <w:noWrap/>
            <w:vAlign w:val="bottom"/>
          </w:tcPr>
          <w:p w14:paraId="2051E1DB" w14:textId="574ED249" w:rsidR="003315F8" w:rsidRPr="00C04E7B" w:rsidRDefault="003315F8" w:rsidP="00BE60AA">
            <w:pPr>
              <w:spacing w:before="40"/>
              <w:jc w:val="right"/>
              <w:rPr>
                <w:rFonts w:asciiTheme="majorBidi" w:hAnsiTheme="majorBidi" w:cstheme="majorBidi"/>
                <w:color w:val="000000"/>
                <w:sz w:val="20"/>
              </w:rPr>
            </w:pPr>
            <w:r w:rsidRPr="00C04E7B">
              <w:rPr>
                <w:rFonts w:asciiTheme="majorBidi" w:hAnsiTheme="majorBidi" w:cstheme="majorBidi"/>
                <w:sz w:val="20"/>
              </w:rPr>
              <w:t>2,924</w:t>
            </w:r>
          </w:p>
        </w:tc>
      </w:tr>
      <w:tr w:rsidR="003315F8" w14:paraId="47115883" w14:textId="77777777" w:rsidTr="00BE60AA">
        <w:trPr>
          <w:trHeight w:val="249"/>
        </w:trPr>
        <w:tc>
          <w:tcPr>
            <w:tcW w:w="3969" w:type="dxa"/>
            <w:shd w:val="clear" w:color="auto" w:fill="auto"/>
            <w:vAlign w:val="center"/>
            <w:hideMark/>
          </w:tcPr>
          <w:p w14:paraId="67B50E87" w14:textId="77777777" w:rsidR="003315F8" w:rsidRDefault="003315F8" w:rsidP="00BE60AA">
            <w:pPr>
              <w:spacing w:before="40"/>
              <w:rPr>
                <w:sz w:val="20"/>
              </w:rPr>
            </w:pPr>
            <w:r>
              <w:rPr>
                <w:color w:val="000000"/>
                <w:sz w:val="20"/>
              </w:rPr>
              <w:t>Other expenses</w:t>
            </w:r>
          </w:p>
        </w:tc>
        <w:tc>
          <w:tcPr>
            <w:tcW w:w="1276" w:type="dxa"/>
            <w:vAlign w:val="bottom"/>
          </w:tcPr>
          <w:p w14:paraId="27FB5020" w14:textId="6E5994F4" w:rsidR="003315F8" w:rsidRPr="003315F8" w:rsidRDefault="003315F8" w:rsidP="00BE60AA">
            <w:pPr>
              <w:spacing w:before="40"/>
              <w:jc w:val="right"/>
              <w:rPr>
                <w:sz w:val="20"/>
              </w:rPr>
            </w:pPr>
            <w:r w:rsidRPr="003315F8">
              <w:rPr>
                <w:sz w:val="20"/>
              </w:rPr>
              <w:t>(1,618)</w:t>
            </w:r>
          </w:p>
        </w:tc>
        <w:tc>
          <w:tcPr>
            <w:tcW w:w="1276" w:type="dxa"/>
            <w:vAlign w:val="bottom"/>
          </w:tcPr>
          <w:p w14:paraId="6F3D917F" w14:textId="29F0DDA4" w:rsidR="003315F8" w:rsidRPr="00C04E7B" w:rsidRDefault="003315F8" w:rsidP="00BE60AA">
            <w:pPr>
              <w:spacing w:before="40"/>
              <w:jc w:val="right"/>
              <w:rPr>
                <w:rFonts w:asciiTheme="majorBidi" w:hAnsiTheme="majorBidi" w:cstheme="majorBidi"/>
                <w:color w:val="000000"/>
                <w:sz w:val="20"/>
              </w:rPr>
            </w:pPr>
            <w:r w:rsidRPr="00C04E7B">
              <w:rPr>
                <w:sz w:val="20"/>
              </w:rPr>
              <w:t>(1,723)</w:t>
            </w:r>
          </w:p>
        </w:tc>
        <w:tc>
          <w:tcPr>
            <w:tcW w:w="1276" w:type="dxa"/>
            <w:vAlign w:val="bottom"/>
          </w:tcPr>
          <w:p w14:paraId="2803A5FB" w14:textId="7DB44781" w:rsidR="003315F8" w:rsidRPr="00C04E7B" w:rsidRDefault="003315F8" w:rsidP="00BE60AA">
            <w:pPr>
              <w:spacing w:before="40"/>
              <w:jc w:val="right"/>
              <w:rPr>
                <w:sz w:val="20"/>
              </w:rPr>
            </w:pPr>
            <w:r>
              <w:rPr>
                <w:sz w:val="20"/>
              </w:rPr>
              <w:t>(497)</w:t>
            </w:r>
          </w:p>
        </w:tc>
        <w:tc>
          <w:tcPr>
            <w:tcW w:w="1275" w:type="dxa"/>
            <w:vAlign w:val="bottom"/>
          </w:tcPr>
          <w:p w14:paraId="2F0356F1" w14:textId="1873AD47" w:rsidR="003315F8" w:rsidRPr="00C04E7B" w:rsidRDefault="003315F8" w:rsidP="00BE60AA">
            <w:pPr>
              <w:spacing w:before="40"/>
              <w:jc w:val="right"/>
              <w:rPr>
                <w:rFonts w:asciiTheme="majorBidi" w:hAnsiTheme="majorBidi" w:cstheme="majorBidi"/>
                <w:color w:val="000000"/>
                <w:sz w:val="20"/>
              </w:rPr>
            </w:pPr>
            <w:r w:rsidRPr="00C04E7B">
              <w:rPr>
                <w:sz w:val="20"/>
              </w:rPr>
              <w:t>(316)</w:t>
            </w:r>
          </w:p>
        </w:tc>
        <w:tc>
          <w:tcPr>
            <w:tcW w:w="1276" w:type="dxa"/>
            <w:shd w:val="clear" w:color="auto" w:fill="auto"/>
            <w:noWrap/>
            <w:vAlign w:val="bottom"/>
          </w:tcPr>
          <w:p w14:paraId="2E2B1D57" w14:textId="68D58601" w:rsidR="003315F8" w:rsidRPr="00C04E7B" w:rsidRDefault="003315F8" w:rsidP="00BE60AA">
            <w:pPr>
              <w:spacing w:before="40"/>
              <w:jc w:val="right"/>
              <w:rPr>
                <w:rFonts w:asciiTheme="majorBidi" w:hAnsiTheme="majorBidi" w:cstheme="majorBidi"/>
                <w:color w:val="000000"/>
                <w:sz w:val="20"/>
              </w:rPr>
            </w:pPr>
            <w:r w:rsidRPr="00C04E7B">
              <w:rPr>
                <w:rFonts w:asciiTheme="majorBidi" w:hAnsiTheme="majorBidi" w:cstheme="majorBidi"/>
                <w:sz w:val="20"/>
              </w:rPr>
              <w:t>(2,821)</w:t>
            </w:r>
          </w:p>
        </w:tc>
      </w:tr>
      <w:tr w:rsidR="00A700C1" w14:paraId="01E0FC04" w14:textId="77777777" w:rsidTr="00BE60AA">
        <w:trPr>
          <w:trHeight w:val="249"/>
        </w:trPr>
        <w:tc>
          <w:tcPr>
            <w:tcW w:w="3969" w:type="dxa"/>
            <w:shd w:val="clear" w:color="auto" w:fill="auto"/>
            <w:vAlign w:val="bottom"/>
            <w:hideMark/>
          </w:tcPr>
          <w:p w14:paraId="73E0A9B5" w14:textId="416E904C" w:rsidR="00A700C1" w:rsidRDefault="00A700C1" w:rsidP="00BE60AA">
            <w:pPr>
              <w:spacing w:before="40"/>
              <w:rPr>
                <w:sz w:val="20"/>
              </w:rPr>
            </w:pPr>
            <w:r>
              <w:rPr>
                <w:color w:val="000000"/>
                <w:sz w:val="20"/>
              </w:rPr>
              <w:t xml:space="preserve">Share of </w:t>
            </w:r>
            <w:r w:rsidR="00AA60F2">
              <w:rPr>
                <w:color w:val="000000"/>
                <w:sz w:val="20"/>
              </w:rPr>
              <w:t>profit (</w:t>
            </w:r>
            <w:r>
              <w:rPr>
                <w:color w:val="000000"/>
                <w:sz w:val="20"/>
              </w:rPr>
              <w:t>losses</w:t>
            </w:r>
            <w:r w:rsidR="00AA60F2">
              <w:rPr>
                <w:color w:val="000000"/>
                <w:sz w:val="20"/>
              </w:rPr>
              <w:t>)</w:t>
            </w:r>
            <w:r>
              <w:rPr>
                <w:color w:val="000000"/>
                <w:sz w:val="20"/>
              </w:rPr>
              <w:t xml:space="preserve"> of companies accounted for at equity, net</w:t>
            </w:r>
          </w:p>
        </w:tc>
        <w:tc>
          <w:tcPr>
            <w:tcW w:w="1276" w:type="dxa"/>
            <w:vAlign w:val="bottom"/>
          </w:tcPr>
          <w:p w14:paraId="0CDB7CDE" w14:textId="50B46FF0" w:rsidR="00A700C1" w:rsidRPr="00C04E7B" w:rsidRDefault="00E74EC7" w:rsidP="00BE60AA">
            <w:pPr>
              <w:pBdr>
                <w:bottom w:val="single" w:sz="4" w:space="1" w:color="auto"/>
              </w:pBdr>
              <w:spacing w:before="40"/>
              <w:jc w:val="right"/>
              <w:rPr>
                <w:rFonts w:asciiTheme="majorBidi" w:hAnsiTheme="majorBidi" w:cstheme="majorBidi"/>
                <w:sz w:val="20"/>
              </w:rPr>
            </w:pPr>
            <w:r w:rsidRPr="00C04E7B">
              <w:rPr>
                <w:rFonts w:asciiTheme="majorBidi" w:hAnsiTheme="majorBidi" w:cstheme="majorBidi"/>
                <w:sz w:val="20"/>
              </w:rPr>
              <w:t>21,933</w:t>
            </w:r>
          </w:p>
        </w:tc>
        <w:tc>
          <w:tcPr>
            <w:tcW w:w="1276" w:type="dxa"/>
            <w:vAlign w:val="bottom"/>
          </w:tcPr>
          <w:p w14:paraId="5B52191A" w14:textId="798424E4"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1,320</w:t>
            </w:r>
          </w:p>
        </w:tc>
        <w:tc>
          <w:tcPr>
            <w:tcW w:w="1276" w:type="dxa"/>
            <w:vAlign w:val="bottom"/>
          </w:tcPr>
          <w:p w14:paraId="7799ED15" w14:textId="61DD22EC" w:rsidR="00A700C1" w:rsidRPr="00C04E7B" w:rsidRDefault="00E74EC7" w:rsidP="00BE60AA">
            <w:pPr>
              <w:pBdr>
                <w:bottom w:val="single" w:sz="4" w:space="1" w:color="auto"/>
              </w:pBdr>
              <w:spacing w:before="40"/>
              <w:jc w:val="right"/>
              <w:rPr>
                <w:sz w:val="20"/>
              </w:rPr>
            </w:pPr>
            <w:r w:rsidRPr="00C04E7B">
              <w:rPr>
                <w:sz w:val="20"/>
              </w:rPr>
              <w:t>22,641</w:t>
            </w:r>
          </w:p>
        </w:tc>
        <w:tc>
          <w:tcPr>
            <w:tcW w:w="1275" w:type="dxa"/>
            <w:vAlign w:val="bottom"/>
          </w:tcPr>
          <w:p w14:paraId="67293B62" w14:textId="4B49514C"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2,370</w:t>
            </w:r>
          </w:p>
        </w:tc>
        <w:tc>
          <w:tcPr>
            <w:tcW w:w="1276" w:type="dxa"/>
            <w:shd w:val="clear" w:color="auto" w:fill="auto"/>
            <w:noWrap/>
            <w:vAlign w:val="bottom"/>
          </w:tcPr>
          <w:p w14:paraId="33D80913" w14:textId="4B3C48BC"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rFonts w:asciiTheme="majorBidi" w:hAnsiTheme="majorBidi" w:cstheme="majorBidi"/>
                <w:sz w:val="20"/>
              </w:rPr>
              <w:t>(20)</w:t>
            </w:r>
          </w:p>
        </w:tc>
      </w:tr>
      <w:tr w:rsidR="00A700C1" w14:paraId="28DA05F2" w14:textId="77777777" w:rsidTr="00BE60AA">
        <w:trPr>
          <w:trHeight w:val="249"/>
        </w:trPr>
        <w:tc>
          <w:tcPr>
            <w:tcW w:w="3969" w:type="dxa"/>
            <w:shd w:val="clear" w:color="auto" w:fill="auto"/>
            <w:vAlign w:val="center"/>
            <w:hideMark/>
          </w:tcPr>
          <w:p w14:paraId="2F30DE53" w14:textId="74062132" w:rsidR="00A700C1" w:rsidRDefault="00A700C1" w:rsidP="00BE60AA">
            <w:pPr>
              <w:spacing w:before="40"/>
              <w:rPr>
                <w:b/>
                <w:bCs/>
                <w:sz w:val="20"/>
              </w:rPr>
            </w:pPr>
            <w:r>
              <w:rPr>
                <w:b/>
                <w:bCs/>
                <w:color w:val="000000"/>
                <w:sz w:val="20"/>
              </w:rPr>
              <w:t>Operating profit</w:t>
            </w:r>
          </w:p>
        </w:tc>
        <w:tc>
          <w:tcPr>
            <w:tcW w:w="1276" w:type="dxa"/>
            <w:vAlign w:val="bottom"/>
          </w:tcPr>
          <w:p w14:paraId="00CDEAD4" w14:textId="4A6D629A" w:rsidR="00A700C1" w:rsidRPr="00C04E7B" w:rsidRDefault="00E74EC7" w:rsidP="00BE60AA">
            <w:pPr>
              <w:pBdr>
                <w:bottom w:val="single" w:sz="4" w:space="1" w:color="auto"/>
                <w:bar w:val="single" w:sz="6" w:color="auto"/>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211,514</w:t>
            </w:r>
          </w:p>
        </w:tc>
        <w:tc>
          <w:tcPr>
            <w:tcW w:w="1276" w:type="dxa"/>
            <w:vAlign w:val="bottom"/>
          </w:tcPr>
          <w:p w14:paraId="76B674DE" w14:textId="555F57B0" w:rsidR="00A700C1" w:rsidRPr="00C04E7B" w:rsidRDefault="00A700C1" w:rsidP="00BE60AA">
            <w:pPr>
              <w:pBdr>
                <w:bottom w:val="single" w:sz="4" w:space="1" w:color="auto"/>
                <w:bar w:val="single" w:sz="6" w:color="auto"/>
              </w:pBdr>
              <w:spacing w:before="40"/>
              <w:jc w:val="right"/>
              <w:rPr>
                <w:rFonts w:asciiTheme="majorBidi" w:hAnsiTheme="majorBidi" w:cstheme="majorBidi"/>
                <w:color w:val="000000"/>
                <w:sz w:val="20"/>
              </w:rPr>
            </w:pPr>
            <w:r w:rsidRPr="00C04E7B">
              <w:rPr>
                <w:sz w:val="20"/>
              </w:rPr>
              <w:t>8</w:t>
            </w:r>
            <w:r w:rsidR="00A47660" w:rsidRPr="00C04E7B">
              <w:rPr>
                <w:sz w:val="20"/>
              </w:rPr>
              <w:t>3</w:t>
            </w:r>
            <w:r w:rsidRPr="00C04E7B">
              <w:rPr>
                <w:sz w:val="20"/>
              </w:rPr>
              <w:t>,</w:t>
            </w:r>
            <w:r w:rsidR="00A47660" w:rsidRPr="00C04E7B">
              <w:rPr>
                <w:sz w:val="20"/>
              </w:rPr>
              <w:t>791</w:t>
            </w:r>
          </w:p>
        </w:tc>
        <w:tc>
          <w:tcPr>
            <w:tcW w:w="1276" w:type="dxa"/>
            <w:vAlign w:val="bottom"/>
          </w:tcPr>
          <w:p w14:paraId="50AE6F25" w14:textId="5F15374C" w:rsidR="00A700C1" w:rsidRPr="00C04E7B" w:rsidRDefault="00E74EC7" w:rsidP="00BE60AA">
            <w:pPr>
              <w:pBdr>
                <w:bottom w:val="single" w:sz="4" w:space="1" w:color="auto"/>
                <w:bar w:val="single" w:sz="6" w:color="auto"/>
              </w:pBdr>
              <w:spacing w:before="40"/>
              <w:jc w:val="right"/>
              <w:rPr>
                <w:sz w:val="20"/>
              </w:rPr>
            </w:pPr>
            <w:r w:rsidRPr="00C04E7B">
              <w:rPr>
                <w:sz w:val="20"/>
              </w:rPr>
              <w:t>133,512</w:t>
            </w:r>
          </w:p>
        </w:tc>
        <w:tc>
          <w:tcPr>
            <w:tcW w:w="1275" w:type="dxa"/>
            <w:vAlign w:val="bottom"/>
          </w:tcPr>
          <w:p w14:paraId="4EEAC59E" w14:textId="1A7F4718" w:rsidR="00A700C1" w:rsidRPr="00C04E7B" w:rsidRDefault="00A700C1" w:rsidP="00BE60AA">
            <w:pPr>
              <w:pBdr>
                <w:bottom w:val="single" w:sz="4" w:space="1" w:color="auto"/>
                <w:bar w:val="single" w:sz="6" w:color="auto"/>
              </w:pBdr>
              <w:spacing w:before="40"/>
              <w:jc w:val="right"/>
              <w:rPr>
                <w:rFonts w:asciiTheme="majorBidi" w:hAnsiTheme="majorBidi" w:cstheme="majorBidi"/>
                <w:color w:val="000000"/>
                <w:sz w:val="20"/>
              </w:rPr>
            </w:pPr>
            <w:r w:rsidRPr="00C04E7B">
              <w:rPr>
                <w:sz w:val="20"/>
              </w:rPr>
              <w:t>5</w:t>
            </w:r>
            <w:r w:rsidR="00476A7D" w:rsidRPr="00C04E7B">
              <w:rPr>
                <w:sz w:val="20"/>
              </w:rPr>
              <w:t>4</w:t>
            </w:r>
            <w:r w:rsidRPr="00C04E7B">
              <w:rPr>
                <w:sz w:val="20"/>
              </w:rPr>
              <w:t>,</w:t>
            </w:r>
            <w:r w:rsidR="00476A7D" w:rsidRPr="00C04E7B">
              <w:rPr>
                <w:sz w:val="20"/>
              </w:rPr>
              <w:t>897</w:t>
            </w:r>
          </w:p>
        </w:tc>
        <w:tc>
          <w:tcPr>
            <w:tcW w:w="1276" w:type="dxa"/>
            <w:shd w:val="clear" w:color="auto" w:fill="auto"/>
            <w:noWrap/>
            <w:vAlign w:val="bottom"/>
          </w:tcPr>
          <w:p w14:paraId="1FAC1CCF" w14:textId="5A571206" w:rsidR="00A700C1" w:rsidRPr="00C04E7B" w:rsidRDefault="00A700C1" w:rsidP="00BE60AA">
            <w:pPr>
              <w:pBdr>
                <w:bottom w:val="single" w:sz="4" w:space="1" w:color="auto"/>
                <w:bar w:val="single" w:sz="6" w:color="auto"/>
              </w:pBdr>
              <w:spacing w:before="40"/>
              <w:jc w:val="right"/>
              <w:rPr>
                <w:rFonts w:asciiTheme="majorBidi" w:hAnsiTheme="majorBidi" w:cstheme="majorBidi"/>
                <w:color w:val="000000"/>
                <w:sz w:val="20"/>
              </w:rPr>
            </w:pPr>
            <w:r w:rsidRPr="00C04E7B">
              <w:rPr>
                <w:rFonts w:asciiTheme="majorBidi" w:hAnsiTheme="majorBidi" w:cstheme="majorBidi"/>
                <w:sz w:val="20"/>
              </w:rPr>
              <w:t>120,087</w:t>
            </w:r>
          </w:p>
        </w:tc>
      </w:tr>
      <w:tr w:rsidR="00A700C1" w14:paraId="7FEDC7C9" w14:textId="77777777" w:rsidTr="00BE60AA">
        <w:trPr>
          <w:trHeight w:val="249"/>
        </w:trPr>
        <w:tc>
          <w:tcPr>
            <w:tcW w:w="3969" w:type="dxa"/>
            <w:shd w:val="clear" w:color="auto" w:fill="auto"/>
            <w:vAlign w:val="center"/>
            <w:hideMark/>
          </w:tcPr>
          <w:p w14:paraId="4B49DA57" w14:textId="77777777" w:rsidR="00A700C1" w:rsidRDefault="00A700C1" w:rsidP="00BE60AA">
            <w:pPr>
              <w:spacing w:before="40"/>
              <w:rPr>
                <w:color w:val="000000"/>
                <w:sz w:val="20"/>
              </w:rPr>
            </w:pPr>
          </w:p>
          <w:p w14:paraId="2C491B76" w14:textId="020D1777" w:rsidR="00A700C1" w:rsidRDefault="00A700C1" w:rsidP="00BE60AA">
            <w:pPr>
              <w:spacing w:before="40"/>
              <w:rPr>
                <w:sz w:val="20"/>
              </w:rPr>
            </w:pPr>
            <w:r>
              <w:rPr>
                <w:color w:val="000000"/>
                <w:sz w:val="20"/>
              </w:rPr>
              <w:t>Financial income</w:t>
            </w:r>
          </w:p>
        </w:tc>
        <w:tc>
          <w:tcPr>
            <w:tcW w:w="1276" w:type="dxa"/>
            <w:vAlign w:val="bottom"/>
          </w:tcPr>
          <w:p w14:paraId="0BAF583C" w14:textId="65B4A405" w:rsidR="00A700C1" w:rsidRPr="00C04E7B" w:rsidRDefault="00170CA3" w:rsidP="00BE60AA">
            <w:pPr>
              <w:spacing w:before="40"/>
              <w:jc w:val="right"/>
              <w:rPr>
                <w:rFonts w:asciiTheme="majorBidi" w:hAnsiTheme="majorBidi" w:cstheme="majorBidi"/>
                <w:sz w:val="20"/>
                <w:lang w:bidi="he-IL"/>
              </w:rPr>
            </w:pPr>
            <w:r w:rsidRPr="00C04E7B">
              <w:rPr>
                <w:rFonts w:asciiTheme="majorBidi" w:hAnsiTheme="majorBidi" w:cstheme="majorBidi"/>
                <w:sz w:val="20"/>
                <w:lang w:bidi="he-IL"/>
              </w:rPr>
              <w:t>4,554</w:t>
            </w:r>
          </w:p>
        </w:tc>
        <w:tc>
          <w:tcPr>
            <w:tcW w:w="1276" w:type="dxa"/>
            <w:vAlign w:val="bottom"/>
          </w:tcPr>
          <w:p w14:paraId="60D8AB85" w14:textId="629FB9C2" w:rsidR="00A700C1" w:rsidRPr="00C04E7B" w:rsidRDefault="00A700C1" w:rsidP="00BE60AA">
            <w:pPr>
              <w:spacing w:before="40"/>
              <w:jc w:val="right"/>
              <w:rPr>
                <w:rFonts w:asciiTheme="majorBidi" w:hAnsiTheme="majorBidi" w:cstheme="majorBidi"/>
                <w:color w:val="000000"/>
                <w:sz w:val="20"/>
              </w:rPr>
            </w:pPr>
            <w:r w:rsidRPr="00C04E7B">
              <w:rPr>
                <w:sz w:val="20"/>
              </w:rPr>
              <w:t>2,436</w:t>
            </w:r>
          </w:p>
        </w:tc>
        <w:tc>
          <w:tcPr>
            <w:tcW w:w="1276" w:type="dxa"/>
            <w:vAlign w:val="bottom"/>
          </w:tcPr>
          <w:p w14:paraId="7338F038" w14:textId="0D8DCA0E" w:rsidR="00A700C1" w:rsidRPr="00C04E7B" w:rsidRDefault="00170CA3" w:rsidP="00BE60AA">
            <w:pPr>
              <w:spacing w:before="40"/>
              <w:jc w:val="right"/>
              <w:rPr>
                <w:rFonts w:asciiTheme="majorBidi" w:hAnsiTheme="majorBidi" w:cstheme="majorBidi"/>
                <w:color w:val="000000"/>
                <w:sz w:val="20"/>
                <w:lang w:bidi="he-IL"/>
              </w:rPr>
            </w:pPr>
            <w:r w:rsidRPr="00C04E7B">
              <w:rPr>
                <w:rFonts w:asciiTheme="majorBidi" w:hAnsiTheme="majorBidi" w:cstheme="majorBidi"/>
                <w:color w:val="000000"/>
                <w:sz w:val="20"/>
                <w:lang w:bidi="he-IL"/>
              </w:rPr>
              <w:t>2,540</w:t>
            </w:r>
          </w:p>
        </w:tc>
        <w:tc>
          <w:tcPr>
            <w:tcW w:w="1275" w:type="dxa"/>
            <w:vAlign w:val="bottom"/>
          </w:tcPr>
          <w:p w14:paraId="6A648B8D" w14:textId="24A63BB1" w:rsidR="00A700C1" w:rsidRPr="00C04E7B" w:rsidRDefault="00A700C1" w:rsidP="00BE60AA">
            <w:pPr>
              <w:spacing w:before="40"/>
              <w:jc w:val="right"/>
              <w:rPr>
                <w:rFonts w:asciiTheme="majorBidi" w:hAnsiTheme="majorBidi" w:cstheme="majorBidi"/>
                <w:color w:val="000000"/>
                <w:sz w:val="20"/>
              </w:rPr>
            </w:pPr>
            <w:r w:rsidRPr="00C04E7B">
              <w:rPr>
                <w:sz w:val="20"/>
              </w:rPr>
              <w:t>(452)</w:t>
            </w:r>
          </w:p>
        </w:tc>
        <w:tc>
          <w:tcPr>
            <w:tcW w:w="1276" w:type="dxa"/>
            <w:shd w:val="clear" w:color="auto" w:fill="auto"/>
            <w:noWrap/>
            <w:vAlign w:val="bottom"/>
          </w:tcPr>
          <w:p w14:paraId="2E4AA020" w14:textId="21F94809" w:rsidR="00A700C1" w:rsidRPr="00C04E7B" w:rsidRDefault="00A700C1" w:rsidP="00BE60AA">
            <w:pPr>
              <w:spacing w:before="40"/>
              <w:jc w:val="right"/>
              <w:rPr>
                <w:rFonts w:asciiTheme="majorBidi" w:hAnsiTheme="majorBidi" w:cstheme="majorBidi"/>
                <w:color w:val="000000"/>
                <w:sz w:val="20"/>
                <w:lang w:bidi="he-IL"/>
              </w:rPr>
            </w:pPr>
            <w:r w:rsidRPr="00C04E7B">
              <w:rPr>
                <w:rFonts w:asciiTheme="majorBidi" w:hAnsiTheme="majorBidi" w:cstheme="majorBidi"/>
                <w:sz w:val="20"/>
              </w:rPr>
              <w:t>8,086</w:t>
            </w:r>
          </w:p>
        </w:tc>
      </w:tr>
      <w:tr w:rsidR="00A700C1" w14:paraId="622D4CB0" w14:textId="77777777" w:rsidTr="00BE60AA">
        <w:trPr>
          <w:trHeight w:val="249"/>
        </w:trPr>
        <w:tc>
          <w:tcPr>
            <w:tcW w:w="3969" w:type="dxa"/>
            <w:shd w:val="clear" w:color="auto" w:fill="auto"/>
            <w:vAlign w:val="center"/>
            <w:hideMark/>
          </w:tcPr>
          <w:p w14:paraId="601653E4" w14:textId="77777777" w:rsidR="00A700C1" w:rsidRDefault="00A700C1" w:rsidP="00BE60AA">
            <w:pPr>
              <w:spacing w:before="40"/>
              <w:rPr>
                <w:sz w:val="20"/>
              </w:rPr>
            </w:pPr>
            <w:r>
              <w:rPr>
                <w:color w:val="000000"/>
                <w:sz w:val="20"/>
              </w:rPr>
              <w:t>Financial expenses</w:t>
            </w:r>
          </w:p>
        </w:tc>
        <w:tc>
          <w:tcPr>
            <w:tcW w:w="1276" w:type="dxa"/>
            <w:vAlign w:val="bottom"/>
          </w:tcPr>
          <w:p w14:paraId="539D44FE" w14:textId="665BE93B" w:rsidR="00A700C1" w:rsidRPr="00C04E7B" w:rsidRDefault="00170CA3" w:rsidP="00BE60AA">
            <w:pPr>
              <w:pBdr>
                <w:bottom w:val="single" w:sz="4" w:space="1" w:color="auto"/>
              </w:pBdr>
              <w:spacing w:before="40"/>
              <w:jc w:val="right"/>
              <w:rPr>
                <w:rFonts w:asciiTheme="majorBidi" w:hAnsiTheme="majorBidi" w:cstheme="majorBidi"/>
                <w:sz w:val="20"/>
              </w:rPr>
            </w:pPr>
            <w:r w:rsidRPr="00C04E7B">
              <w:rPr>
                <w:rFonts w:asciiTheme="majorBidi" w:hAnsiTheme="majorBidi" w:cstheme="majorBidi"/>
                <w:sz w:val="20"/>
              </w:rPr>
              <w:t>(89,091)</w:t>
            </w:r>
          </w:p>
        </w:tc>
        <w:tc>
          <w:tcPr>
            <w:tcW w:w="1276" w:type="dxa"/>
            <w:vAlign w:val="bottom"/>
          </w:tcPr>
          <w:p w14:paraId="536CA514" w14:textId="184CC494"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(71,820)</w:t>
            </w:r>
          </w:p>
        </w:tc>
        <w:tc>
          <w:tcPr>
            <w:tcW w:w="1276" w:type="dxa"/>
            <w:vAlign w:val="bottom"/>
          </w:tcPr>
          <w:p w14:paraId="0A05E42F" w14:textId="26346E09" w:rsidR="00A700C1" w:rsidRPr="00C04E7B" w:rsidRDefault="00170CA3" w:rsidP="00BE60AA">
            <w:pPr>
              <w:pBdr>
                <w:bottom w:val="single" w:sz="4" w:space="1" w:color="auto"/>
              </w:pBdr>
              <w:spacing w:before="40"/>
              <w:jc w:val="right"/>
              <w:rPr>
                <w:rFonts w:asciiTheme="majorBidi" w:hAnsiTheme="majorBidi" w:cstheme="majorBidi"/>
                <w:color w:val="000000"/>
                <w:sz w:val="20"/>
                <w:lang w:bidi="he-IL"/>
              </w:rPr>
            </w:pPr>
            <w:r w:rsidRPr="00C04E7B">
              <w:rPr>
                <w:rFonts w:asciiTheme="majorBidi" w:hAnsiTheme="majorBidi" w:cstheme="majorBidi"/>
                <w:color w:val="000000"/>
                <w:sz w:val="20"/>
                <w:lang w:bidi="he-IL"/>
              </w:rPr>
              <w:t>(33,635)</w:t>
            </w:r>
          </w:p>
        </w:tc>
        <w:tc>
          <w:tcPr>
            <w:tcW w:w="1275" w:type="dxa"/>
            <w:vAlign w:val="bottom"/>
          </w:tcPr>
          <w:p w14:paraId="1F0F927A" w14:textId="541E1BFC"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color w:val="000000"/>
                <w:sz w:val="20"/>
              </w:rPr>
              <w:t>(29,154)</w:t>
            </w:r>
          </w:p>
        </w:tc>
        <w:tc>
          <w:tcPr>
            <w:tcW w:w="1276" w:type="dxa"/>
            <w:shd w:val="clear" w:color="auto" w:fill="auto"/>
            <w:noWrap/>
            <w:vAlign w:val="bottom"/>
          </w:tcPr>
          <w:p w14:paraId="33731D06" w14:textId="7911D9D3" w:rsidR="00A700C1" w:rsidRPr="00C04E7B" w:rsidRDefault="00A700C1" w:rsidP="00BE60AA">
            <w:pPr>
              <w:pBdr>
                <w:bottom w:val="single" w:sz="4" w:space="1" w:color="auto"/>
              </w:pBdr>
              <w:spacing w:before="40"/>
              <w:jc w:val="right"/>
              <w:rPr>
                <w:rFonts w:asciiTheme="majorBidi" w:hAnsiTheme="majorBidi" w:cstheme="majorBidi"/>
                <w:color w:val="000000"/>
                <w:sz w:val="20"/>
                <w:lang w:bidi="he-IL"/>
              </w:rPr>
            </w:pPr>
            <w:r w:rsidRPr="00C04E7B">
              <w:rPr>
                <w:rFonts w:asciiTheme="majorBidi" w:hAnsiTheme="majorBidi" w:cstheme="majorBidi"/>
                <w:sz w:val="20"/>
              </w:rPr>
              <w:t>(104,752)</w:t>
            </w:r>
          </w:p>
        </w:tc>
      </w:tr>
      <w:tr w:rsidR="00A700C1" w14:paraId="1BF17DCA" w14:textId="77777777" w:rsidTr="00BE60AA">
        <w:trPr>
          <w:trHeight w:val="249"/>
        </w:trPr>
        <w:tc>
          <w:tcPr>
            <w:tcW w:w="3969" w:type="dxa"/>
            <w:shd w:val="clear" w:color="auto" w:fill="auto"/>
            <w:vAlign w:val="center"/>
            <w:hideMark/>
          </w:tcPr>
          <w:p w14:paraId="7EE3F026" w14:textId="77777777" w:rsidR="00A700C1" w:rsidRDefault="00A700C1" w:rsidP="00BE60AA">
            <w:pPr>
              <w:spacing w:before="40"/>
              <w:rPr>
                <w:b/>
                <w:bCs/>
                <w:sz w:val="20"/>
              </w:rPr>
            </w:pPr>
            <w:r>
              <w:rPr>
                <w:b/>
                <w:bCs/>
                <w:color w:val="000000"/>
                <w:sz w:val="20"/>
              </w:rPr>
              <w:t>Net financing costs</w:t>
            </w:r>
          </w:p>
        </w:tc>
        <w:tc>
          <w:tcPr>
            <w:tcW w:w="1276" w:type="dxa"/>
            <w:vAlign w:val="bottom"/>
          </w:tcPr>
          <w:p w14:paraId="0980D772" w14:textId="7B6CBAFB" w:rsidR="00A700C1" w:rsidRPr="00C04E7B" w:rsidRDefault="00170CA3" w:rsidP="00BE60AA">
            <w:pPr>
              <w:pBdr>
                <w:bottom w:val="single" w:sz="4" w:space="1" w:color="auto"/>
              </w:pBdr>
              <w:spacing w:before="40"/>
              <w:jc w:val="right"/>
              <w:rPr>
                <w:rFonts w:asciiTheme="majorBidi" w:hAnsiTheme="majorBidi" w:cstheme="majorBidi"/>
                <w:sz w:val="20"/>
              </w:rPr>
            </w:pPr>
            <w:r w:rsidRPr="00C04E7B">
              <w:rPr>
                <w:rFonts w:asciiTheme="majorBidi" w:hAnsiTheme="majorBidi" w:cstheme="majorBidi"/>
                <w:sz w:val="20"/>
              </w:rPr>
              <w:t>(84,537)</w:t>
            </w:r>
          </w:p>
        </w:tc>
        <w:tc>
          <w:tcPr>
            <w:tcW w:w="1276" w:type="dxa"/>
            <w:vAlign w:val="bottom"/>
          </w:tcPr>
          <w:p w14:paraId="2ED5EAC9" w14:textId="2224718F"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sz w:val="20"/>
              </w:rPr>
              <w:t>(69,384)</w:t>
            </w:r>
          </w:p>
        </w:tc>
        <w:tc>
          <w:tcPr>
            <w:tcW w:w="1276" w:type="dxa"/>
            <w:vAlign w:val="bottom"/>
          </w:tcPr>
          <w:p w14:paraId="5F9CE79A" w14:textId="64E24E3C" w:rsidR="00A700C1" w:rsidRPr="00C04E7B" w:rsidRDefault="00170CA3" w:rsidP="00BE60AA">
            <w:pPr>
              <w:pBdr>
                <w:bottom w:val="single" w:sz="4" w:space="1" w:color="auto"/>
              </w:pBdr>
              <w:spacing w:before="40"/>
              <w:jc w:val="right"/>
              <w:rPr>
                <w:rFonts w:asciiTheme="majorBidi" w:hAnsiTheme="majorBidi" w:cstheme="majorBidi"/>
                <w:color w:val="000000"/>
                <w:sz w:val="20"/>
                <w:lang w:bidi="he-IL"/>
              </w:rPr>
            </w:pPr>
            <w:r w:rsidRPr="00C04E7B">
              <w:rPr>
                <w:rFonts w:asciiTheme="majorBidi" w:hAnsiTheme="majorBidi" w:cstheme="majorBidi"/>
                <w:color w:val="000000"/>
                <w:sz w:val="20"/>
                <w:lang w:bidi="he-IL"/>
              </w:rPr>
              <w:t>(31,095)</w:t>
            </w:r>
          </w:p>
        </w:tc>
        <w:tc>
          <w:tcPr>
            <w:tcW w:w="1275" w:type="dxa"/>
            <w:vAlign w:val="bottom"/>
          </w:tcPr>
          <w:p w14:paraId="216DDCD5" w14:textId="6B253AB6" w:rsidR="00A700C1" w:rsidRPr="00C04E7B" w:rsidRDefault="00A700C1" w:rsidP="00BE60AA">
            <w:pPr>
              <w:pBdr>
                <w:bottom w:val="single" w:sz="4" w:space="1" w:color="auto"/>
              </w:pBdr>
              <w:spacing w:before="40"/>
              <w:jc w:val="right"/>
              <w:rPr>
                <w:rFonts w:asciiTheme="majorBidi" w:hAnsiTheme="majorBidi" w:cstheme="majorBidi"/>
                <w:color w:val="000000"/>
                <w:sz w:val="20"/>
              </w:rPr>
            </w:pPr>
            <w:r w:rsidRPr="00C04E7B">
              <w:rPr>
                <w:sz w:val="20"/>
              </w:rPr>
              <w:t>(29,606)</w:t>
            </w:r>
          </w:p>
        </w:tc>
        <w:tc>
          <w:tcPr>
            <w:tcW w:w="1276" w:type="dxa"/>
            <w:shd w:val="clear" w:color="auto" w:fill="auto"/>
            <w:noWrap/>
            <w:vAlign w:val="bottom"/>
          </w:tcPr>
          <w:p w14:paraId="0EBDA1B6" w14:textId="3BD8F846" w:rsidR="00A700C1" w:rsidRPr="00C04E7B" w:rsidRDefault="00A700C1" w:rsidP="00BE60AA">
            <w:pPr>
              <w:pBdr>
                <w:bottom w:val="single" w:sz="4" w:space="1" w:color="auto"/>
              </w:pBdr>
              <w:spacing w:before="40"/>
              <w:jc w:val="right"/>
              <w:rPr>
                <w:rFonts w:asciiTheme="majorBidi" w:hAnsiTheme="majorBidi" w:cstheme="majorBidi"/>
                <w:color w:val="000000"/>
                <w:sz w:val="20"/>
                <w:lang w:bidi="he-IL"/>
              </w:rPr>
            </w:pPr>
            <w:r w:rsidRPr="00C04E7B">
              <w:rPr>
                <w:rFonts w:asciiTheme="majorBidi" w:hAnsiTheme="majorBidi" w:cstheme="majorBidi"/>
                <w:sz w:val="20"/>
              </w:rPr>
              <w:t>(96,666)</w:t>
            </w:r>
          </w:p>
        </w:tc>
      </w:tr>
      <w:tr w:rsidR="00343453" w14:paraId="33F24791" w14:textId="77777777" w:rsidTr="00BE60AA">
        <w:trPr>
          <w:trHeight w:val="249"/>
        </w:trPr>
        <w:tc>
          <w:tcPr>
            <w:tcW w:w="3969" w:type="dxa"/>
            <w:shd w:val="clear" w:color="auto" w:fill="auto"/>
            <w:vAlign w:val="center"/>
            <w:hideMark/>
          </w:tcPr>
          <w:p w14:paraId="5F319A8A" w14:textId="6A6EA893" w:rsidR="00343453" w:rsidRDefault="00343453" w:rsidP="00BE60AA">
            <w:pPr>
              <w:spacing w:before="40"/>
              <w:rPr>
                <w:b/>
                <w:bCs/>
                <w:sz w:val="20"/>
              </w:rPr>
            </w:pPr>
            <w:r>
              <w:rPr>
                <w:b/>
                <w:bCs/>
                <w:color w:val="000000"/>
                <w:sz w:val="20"/>
              </w:rPr>
              <w:t>Profit before tax</w:t>
            </w:r>
          </w:p>
        </w:tc>
        <w:tc>
          <w:tcPr>
            <w:tcW w:w="1276" w:type="dxa"/>
            <w:vAlign w:val="bottom"/>
          </w:tcPr>
          <w:p w14:paraId="0D028AC2" w14:textId="372D1890" w:rsidR="00343453" w:rsidRPr="00C04E7B" w:rsidRDefault="00170CA3" w:rsidP="00BE60AA">
            <w:pPr>
              <w:pBdr>
                <w:bottom w:val="single" w:sz="4" w:space="1" w:color="auto"/>
                <w:bar w:val="single" w:sz="6" w:color="auto"/>
              </w:pBdr>
              <w:spacing w:before="40"/>
              <w:jc w:val="right"/>
              <w:rPr>
                <w:rFonts w:asciiTheme="majorBidi" w:hAnsiTheme="majorBidi" w:cstheme="majorBidi"/>
                <w:sz w:val="20"/>
              </w:rPr>
            </w:pPr>
            <w:r w:rsidRPr="00C04E7B">
              <w:rPr>
                <w:rFonts w:asciiTheme="majorBidi" w:hAnsiTheme="majorBidi" w:cstheme="majorBidi"/>
                <w:sz w:val="20"/>
              </w:rPr>
              <w:t>126,977</w:t>
            </w:r>
          </w:p>
        </w:tc>
        <w:tc>
          <w:tcPr>
            <w:tcW w:w="1276" w:type="dxa"/>
            <w:vAlign w:val="bottom"/>
          </w:tcPr>
          <w:p w14:paraId="3591FA29" w14:textId="7B41B55F" w:rsidR="00343453" w:rsidRPr="00C04E7B" w:rsidRDefault="00343453" w:rsidP="00BE60AA">
            <w:pPr>
              <w:pBdr>
                <w:bottom w:val="single" w:sz="4" w:space="1" w:color="auto"/>
                <w:bar w:val="single" w:sz="6" w:color="auto"/>
              </w:pBdr>
              <w:spacing w:before="40"/>
              <w:jc w:val="right"/>
              <w:rPr>
                <w:rFonts w:asciiTheme="majorBidi" w:hAnsiTheme="majorBidi" w:cstheme="majorBidi"/>
                <w:color w:val="000000"/>
                <w:sz w:val="20"/>
              </w:rPr>
            </w:pPr>
            <w:r w:rsidRPr="00C04E7B">
              <w:rPr>
                <w:sz w:val="20"/>
              </w:rPr>
              <w:t>14,407</w:t>
            </w:r>
          </w:p>
        </w:tc>
        <w:tc>
          <w:tcPr>
            <w:tcW w:w="1276" w:type="dxa"/>
            <w:vAlign w:val="bottom"/>
          </w:tcPr>
          <w:p w14:paraId="3C36CDE3" w14:textId="67F99B0A" w:rsidR="00343453" w:rsidRPr="00C04E7B" w:rsidRDefault="00170CA3" w:rsidP="00BE60AA">
            <w:pPr>
              <w:pBdr>
                <w:bottom w:val="single" w:sz="4" w:space="1" w:color="auto"/>
                <w:bar w:val="single" w:sz="6" w:color="auto"/>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102,417</w:t>
            </w:r>
          </w:p>
        </w:tc>
        <w:tc>
          <w:tcPr>
            <w:tcW w:w="1275" w:type="dxa"/>
            <w:vAlign w:val="bottom"/>
          </w:tcPr>
          <w:p w14:paraId="1D8552E3" w14:textId="22D7E763" w:rsidR="00343453" w:rsidRPr="00C04E7B" w:rsidRDefault="00343453" w:rsidP="00BE60AA">
            <w:pPr>
              <w:pBdr>
                <w:bottom w:val="single" w:sz="4" w:space="1" w:color="auto"/>
                <w:bar w:val="single" w:sz="6" w:color="auto"/>
              </w:pBdr>
              <w:spacing w:before="40"/>
              <w:jc w:val="right"/>
              <w:rPr>
                <w:rFonts w:asciiTheme="majorBidi" w:hAnsiTheme="majorBidi" w:cstheme="majorBidi"/>
                <w:color w:val="000000"/>
                <w:sz w:val="20"/>
              </w:rPr>
            </w:pPr>
            <w:r w:rsidRPr="00C04E7B">
              <w:rPr>
                <w:sz w:val="20"/>
              </w:rPr>
              <w:t>25,291</w:t>
            </w:r>
          </w:p>
        </w:tc>
        <w:tc>
          <w:tcPr>
            <w:tcW w:w="1276" w:type="dxa"/>
            <w:shd w:val="clear" w:color="auto" w:fill="auto"/>
            <w:noWrap/>
            <w:vAlign w:val="bottom"/>
          </w:tcPr>
          <w:p w14:paraId="1EC984A4" w14:textId="1C9E2ADF" w:rsidR="00343453" w:rsidRPr="00C04E7B" w:rsidRDefault="00343453" w:rsidP="00BE60AA">
            <w:pPr>
              <w:pBdr>
                <w:bottom w:val="single" w:sz="4" w:space="1" w:color="auto"/>
                <w:bar w:val="single" w:sz="6" w:color="auto"/>
              </w:pBdr>
              <w:spacing w:before="40"/>
              <w:jc w:val="right"/>
              <w:rPr>
                <w:rFonts w:asciiTheme="majorBidi" w:hAnsiTheme="majorBidi" w:cstheme="majorBidi"/>
                <w:sz w:val="20"/>
              </w:rPr>
            </w:pPr>
            <w:r w:rsidRPr="00C04E7B">
              <w:rPr>
                <w:rFonts w:asciiTheme="majorBidi" w:hAnsiTheme="majorBidi" w:cstheme="majorBidi"/>
                <w:sz w:val="20"/>
              </w:rPr>
              <w:t>23,421</w:t>
            </w:r>
          </w:p>
        </w:tc>
      </w:tr>
      <w:tr w:rsidR="00170CA3" w14:paraId="449DA025" w14:textId="77777777" w:rsidTr="00BE60AA">
        <w:trPr>
          <w:trHeight w:val="249"/>
        </w:trPr>
        <w:tc>
          <w:tcPr>
            <w:tcW w:w="3969" w:type="dxa"/>
            <w:shd w:val="clear" w:color="auto" w:fill="auto"/>
            <w:vAlign w:val="bottom"/>
            <w:hideMark/>
          </w:tcPr>
          <w:p w14:paraId="19ADA078" w14:textId="3961A870" w:rsidR="00170CA3" w:rsidRDefault="00170CA3" w:rsidP="00BE60AA">
            <w:pPr>
              <w:spacing w:before="40"/>
              <w:rPr>
                <w:sz w:val="20"/>
              </w:rPr>
            </w:pPr>
            <w:r>
              <w:rPr>
                <w:color w:val="000000"/>
                <w:sz w:val="20"/>
              </w:rPr>
              <w:t>Taxes on income</w:t>
            </w:r>
          </w:p>
        </w:tc>
        <w:tc>
          <w:tcPr>
            <w:tcW w:w="1276" w:type="dxa"/>
            <w:vAlign w:val="bottom"/>
          </w:tcPr>
          <w:p w14:paraId="34F1DDE8" w14:textId="13027F22" w:rsidR="00170CA3" w:rsidRPr="00C04E7B" w:rsidRDefault="00170CA3" w:rsidP="00BE60AA">
            <w:pPr>
              <w:pBdr>
                <w:bottom w:val="single" w:sz="4" w:space="0" w:color="000000"/>
              </w:pBdr>
              <w:spacing w:before="40"/>
              <w:jc w:val="right"/>
              <w:rPr>
                <w:rFonts w:asciiTheme="majorBidi" w:hAnsiTheme="majorBidi" w:cstheme="majorBidi"/>
                <w:color w:val="000000"/>
                <w:sz w:val="20"/>
                <w:lang w:bidi="he-IL"/>
              </w:rPr>
            </w:pPr>
            <w:r w:rsidRPr="00C04E7B">
              <w:rPr>
                <w:rFonts w:asciiTheme="majorBidi" w:hAnsiTheme="majorBidi" w:cstheme="majorBidi"/>
                <w:sz w:val="20"/>
              </w:rPr>
              <w:t>(26,279)</w:t>
            </w:r>
          </w:p>
        </w:tc>
        <w:tc>
          <w:tcPr>
            <w:tcW w:w="1276" w:type="dxa"/>
            <w:vAlign w:val="bottom"/>
          </w:tcPr>
          <w:p w14:paraId="3DDADD9B" w14:textId="5F0224AE"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(8,034)</w:t>
            </w:r>
          </w:p>
        </w:tc>
        <w:tc>
          <w:tcPr>
            <w:tcW w:w="1276" w:type="dxa"/>
            <w:vAlign w:val="bottom"/>
          </w:tcPr>
          <w:p w14:paraId="1074525C" w14:textId="61D3E589"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(18,342)</w:t>
            </w:r>
          </w:p>
        </w:tc>
        <w:tc>
          <w:tcPr>
            <w:tcW w:w="1275" w:type="dxa"/>
            <w:vAlign w:val="bottom"/>
          </w:tcPr>
          <w:p w14:paraId="59885F19" w14:textId="70460492"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(3,691)</w:t>
            </w:r>
          </w:p>
        </w:tc>
        <w:tc>
          <w:tcPr>
            <w:tcW w:w="1276" w:type="dxa"/>
            <w:shd w:val="clear" w:color="auto" w:fill="auto"/>
            <w:noWrap/>
            <w:vAlign w:val="bottom"/>
          </w:tcPr>
          <w:p w14:paraId="5FB52D74" w14:textId="69B8A839" w:rsidR="00170CA3" w:rsidRPr="00C04E7B" w:rsidRDefault="00170CA3" w:rsidP="00BE60AA">
            <w:pPr>
              <w:pBdr>
                <w:bottom w:val="single" w:sz="4" w:space="0" w:color="000000"/>
              </w:pBdr>
              <w:spacing w:before="40"/>
              <w:jc w:val="right"/>
              <w:rPr>
                <w:rFonts w:asciiTheme="majorBidi" w:hAnsiTheme="majorBidi" w:cstheme="majorBidi"/>
                <w:sz w:val="20"/>
              </w:rPr>
            </w:pPr>
            <w:r w:rsidRPr="00C04E7B">
              <w:rPr>
                <w:rFonts w:asciiTheme="majorBidi" w:hAnsiTheme="majorBidi" w:cstheme="majorBidi"/>
                <w:sz w:val="20"/>
              </w:rPr>
              <w:t>(11,586)</w:t>
            </w:r>
          </w:p>
        </w:tc>
      </w:tr>
      <w:tr w:rsidR="00170CA3" w14:paraId="09B82F48" w14:textId="77777777" w:rsidTr="00BE60AA">
        <w:trPr>
          <w:trHeight w:val="249"/>
        </w:trPr>
        <w:tc>
          <w:tcPr>
            <w:tcW w:w="3969" w:type="dxa"/>
            <w:shd w:val="clear" w:color="auto" w:fill="auto"/>
            <w:vAlign w:val="center"/>
            <w:hideMark/>
          </w:tcPr>
          <w:p w14:paraId="6E157F95" w14:textId="4F810509" w:rsidR="00170CA3" w:rsidRDefault="00170CA3" w:rsidP="00BE60AA">
            <w:pPr>
              <w:spacing w:before="40"/>
              <w:rPr>
                <w:b/>
                <w:bCs/>
                <w:sz w:val="20"/>
              </w:rPr>
            </w:pPr>
            <w:r>
              <w:rPr>
                <w:b/>
                <w:bCs/>
                <w:color w:val="000000"/>
                <w:sz w:val="20"/>
              </w:rPr>
              <w:t>Profit for the period</w:t>
            </w:r>
          </w:p>
        </w:tc>
        <w:tc>
          <w:tcPr>
            <w:tcW w:w="1276" w:type="dxa"/>
            <w:vAlign w:val="bottom"/>
          </w:tcPr>
          <w:p w14:paraId="49CC76A8" w14:textId="069E4AE3" w:rsidR="00170CA3" w:rsidRPr="00C04E7B" w:rsidRDefault="00170CA3" w:rsidP="00BE60AA">
            <w:pPr>
              <w:pBdr>
                <w:bottom w:val="double" w:sz="4" w:space="0" w:color="000000"/>
              </w:pBdr>
              <w:spacing w:before="40"/>
              <w:jc w:val="right"/>
              <w:rPr>
                <w:rFonts w:asciiTheme="majorBidi" w:hAnsiTheme="majorBidi" w:cstheme="majorBidi"/>
                <w:color w:val="000000"/>
                <w:sz w:val="20"/>
                <w:lang w:bidi="he-IL"/>
              </w:rPr>
            </w:pPr>
            <w:r w:rsidRPr="00C04E7B">
              <w:rPr>
                <w:rFonts w:asciiTheme="majorBidi" w:hAnsiTheme="majorBidi" w:cstheme="majorBidi"/>
                <w:sz w:val="20"/>
              </w:rPr>
              <w:t>100,698</w:t>
            </w:r>
          </w:p>
        </w:tc>
        <w:tc>
          <w:tcPr>
            <w:tcW w:w="1276" w:type="dxa"/>
            <w:vAlign w:val="bottom"/>
          </w:tcPr>
          <w:p w14:paraId="43F0EADD" w14:textId="492A3B51" w:rsidR="00170CA3" w:rsidRPr="00C04E7B" w:rsidRDefault="00170CA3" w:rsidP="00BE60AA">
            <w:pPr>
              <w:pBdr>
                <w:bottom w:val="double" w:sz="4" w:space="0" w:color="000000"/>
              </w:pBdr>
              <w:spacing w:before="40"/>
              <w:jc w:val="right"/>
              <w:rPr>
                <w:rFonts w:asciiTheme="majorBidi" w:hAnsiTheme="majorBidi" w:cstheme="majorBidi"/>
                <w:color w:val="000000"/>
                <w:sz w:val="20"/>
              </w:rPr>
            </w:pPr>
            <w:r w:rsidRPr="00C04E7B">
              <w:rPr>
                <w:sz w:val="20"/>
              </w:rPr>
              <w:t>6,373</w:t>
            </w:r>
          </w:p>
        </w:tc>
        <w:tc>
          <w:tcPr>
            <w:tcW w:w="1276" w:type="dxa"/>
            <w:vAlign w:val="bottom"/>
          </w:tcPr>
          <w:p w14:paraId="0C6F0657" w14:textId="32094406" w:rsidR="00170CA3" w:rsidRPr="00C04E7B" w:rsidRDefault="00170CA3" w:rsidP="00BE60AA">
            <w:pPr>
              <w:pBdr>
                <w:bottom w:val="double" w:sz="4" w:space="0" w:color="000000"/>
              </w:pBdr>
              <w:spacing w:before="40"/>
              <w:jc w:val="right"/>
              <w:rPr>
                <w:rFonts w:asciiTheme="majorBidi" w:hAnsiTheme="majorBidi" w:cstheme="majorBidi"/>
                <w:color w:val="000000"/>
                <w:sz w:val="20"/>
              </w:rPr>
            </w:pPr>
            <w:r w:rsidRPr="00C04E7B">
              <w:rPr>
                <w:sz w:val="20"/>
              </w:rPr>
              <w:t>84,075</w:t>
            </w:r>
          </w:p>
        </w:tc>
        <w:tc>
          <w:tcPr>
            <w:tcW w:w="1275" w:type="dxa"/>
            <w:vAlign w:val="bottom"/>
          </w:tcPr>
          <w:p w14:paraId="1A52FA38" w14:textId="74326A04" w:rsidR="00170CA3" w:rsidRPr="00C04E7B" w:rsidRDefault="00170CA3" w:rsidP="00BE60AA">
            <w:pPr>
              <w:pBdr>
                <w:bottom w:val="double" w:sz="4" w:space="0" w:color="000000"/>
              </w:pBdr>
              <w:spacing w:before="40"/>
              <w:jc w:val="right"/>
              <w:rPr>
                <w:rFonts w:asciiTheme="majorBidi" w:hAnsiTheme="majorBidi" w:cstheme="majorBidi"/>
                <w:color w:val="000000"/>
                <w:sz w:val="20"/>
              </w:rPr>
            </w:pPr>
            <w:r w:rsidRPr="00C04E7B">
              <w:rPr>
                <w:sz w:val="20"/>
              </w:rPr>
              <w:t>21,600</w:t>
            </w:r>
          </w:p>
        </w:tc>
        <w:tc>
          <w:tcPr>
            <w:tcW w:w="1276" w:type="dxa"/>
            <w:shd w:val="clear" w:color="auto" w:fill="auto"/>
            <w:noWrap/>
            <w:vAlign w:val="bottom"/>
            <w:hideMark/>
          </w:tcPr>
          <w:p w14:paraId="7C55FC2C" w14:textId="0D203ECE" w:rsidR="00170CA3" w:rsidRPr="00C04E7B" w:rsidRDefault="00170CA3" w:rsidP="00BE60AA">
            <w:pPr>
              <w:pBdr>
                <w:bottom w:val="double" w:sz="4" w:space="0" w:color="000000"/>
              </w:pBdr>
              <w:spacing w:before="40"/>
              <w:jc w:val="right"/>
              <w:rPr>
                <w:rFonts w:asciiTheme="majorBidi" w:hAnsiTheme="majorBidi" w:cstheme="majorBidi"/>
                <w:sz w:val="20"/>
              </w:rPr>
            </w:pPr>
            <w:r w:rsidRPr="00C04E7B">
              <w:rPr>
                <w:rFonts w:asciiTheme="majorBidi" w:hAnsiTheme="majorBidi" w:cstheme="majorBidi"/>
                <w:sz w:val="20"/>
              </w:rPr>
              <w:t>11,835</w:t>
            </w:r>
          </w:p>
        </w:tc>
      </w:tr>
      <w:tr w:rsidR="00343453" w14:paraId="5A756905" w14:textId="77777777" w:rsidTr="00BE60AA">
        <w:trPr>
          <w:trHeight w:val="249"/>
        </w:trPr>
        <w:tc>
          <w:tcPr>
            <w:tcW w:w="3969" w:type="dxa"/>
            <w:shd w:val="clear" w:color="auto" w:fill="auto"/>
            <w:vAlign w:val="center"/>
            <w:hideMark/>
          </w:tcPr>
          <w:p w14:paraId="3FA3136D" w14:textId="3290014D" w:rsidR="00343453" w:rsidRDefault="00343453" w:rsidP="00BE60AA">
            <w:pPr>
              <w:spacing w:before="40"/>
              <w:rPr>
                <w:b/>
                <w:bCs/>
                <w:sz w:val="20"/>
              </w:rPr>
            </w:pPr>
            <w:r>
              <w:rPr>
                <w:b/>
                <w:bCs/>
                <w:color w:val="000000"/>
                <w:sz w:val="20"/>
              </w:rPr>
              <w:t>Attributable to:</w:t>
            </w:r>
          </w:p>
        </w:tc>
        <w:tc>
          <w:tcPr>
            <w:tcW w:w="1276" w:type="dxa"/>
            <w:vAlign w:val="bottom"/>
          </w:tcPr>
          <w:p w14:paraId="6E2D1C94" w14:textId="77777777" w:rsidR="00343453" w:rsidRPr="00C04E7B" w:rsidRDefault="00343453" w:rsidP="00BE60AA">
            <w:pPr>
              <w:spacing w:before="40"/>
              <w:jc w:val="right"/>
              <w:rPr>
                <w:rFonts w:asciiTheme="majorBidi" w:hAnsiTheme="majorBidi" w:cstheme="majorBidi"/>
                <w:sz w:val="20"/>
              </w:rPr>
            </w:pPr>
          </w:p>
        </w:tc>
        <w:tc>
          <w:tcPr>
            <w:tcW w:w="1276" w:type="dxa"/>
            <w:vAlign w:val="bottom"/>
          </w:tcPr>
          <w:p w14:paraId="53AE4DC1" w14:textId="293393E4" w:rsidR="00343453" w:rsidRPr="00C04E7B" w:rsidRDefault="00343453" w:rsidP="00BE60AA">
            <w:pPr>
              <w:spacing w:before="40"/>
              <w:jc w:val="right"/>
              <w:rPr>
                <w:rFonts w:asciiTheme="majorBidi" w:eastAsia="Arial" w:hAnsiTheme="majorBidi" w:cstheme="majorBidi"/>
                <w:sz w:val="20"/>
              </w:rPr>
            </w:pPr>
          </w:p>
        </w:tc>
        <w:tc>
          <w:tcPr>
            <w:tcW w:w="1276" w:type="dxa"/>
            <w:vAlign w:val="bottom"/>
          </w:tcPr>
          <w:p w14:paraId="60E9C5D8" w14:textId="77777777" w:rsidR="00343453" w:rsidRPr="00C04E7B" w:rsidRDefault="00343453" w:rsidP="00BE60AA">
            <w:pPr>
              <w:spacing w:before="40"/>
              <w:jc w:val="right"/>
              <w:rPr>
                <w:rFonts w:asciiTheme="majorBidi" w:eastAsia="Arial" w:hAnsiTheme="majorBidi" w:cstheme="majorBidi"/>
                <w:sz w:val="20"/>
              </w:rPr>
            </w:pPr>
          </w:p>
        </w:tc>
        <w:tc>
          <w:tcPr>
            <w:tcW w:w="1275" w:type="dxa"/>
            <w:vAlign w:val="bottom"/>
          </w:tcPr>
          <w:p w14:paraId="0357DC6B" w14:textId="580093D1" w:rsidR="00343453" w:rsidRPr="00C04E7B" w:rsidRDefault="00343453" w:rsidP="00BE60AA">
            <w:pPr>
              <w:spacing w:before="40"/>
              <w:jc w:val="right"/>
              <w:rPr>
                <w:rFonts w:asciiTheme="majorBidi" w:eastAsia="Arial" w:hAnsiTheme="majorBidi" w:cstheme="majorBidi"/>
                <w:sz w:val="20"/>
              </w:rPr>
            </w:pPr>
          </w:p>
        </w:tc>
        <w:tc>
          <w:tcPr>
            <w:tcW w:w="1276" w:type="dxa"/>
            <w:shd w:val="clear" w:color="auto" w:fill="auto"/>
            <w:noWrap/>
            <w:vAlign w:val="bottom"/>
          </w:tcPr>
          <w:p w14:paraId="5CAFAC64" w14:textId="665F002D" w:rsidR="00343453" w:rsidRPr="00C04E7B" w:rsidRDefault="00343453" w:rsidP="00BE60AA">
            <w:pPr>
              <w:spacing w:before="40"/>
              <w:jc w:val="right"/>
              <w:rPr>
                <w:rFonts w:asciiTheme="majorBidi" w:eastAsia="Arial" w:hAnsiTheme="majorBidi" w:cstheme="majorBidi"/>
                <w:sz w:val="20"/>
              </w:rPr>
            </w:pPr>
          </w:p>
        </w:tc>
      </w:tr>
      <w:tr w:rsidR="00170CA3" w14:paraId="3676C883" w14:textId="77777777" w:rsidTr="00BE60AA">
        <w:trPr>
          <w:trHeight w:val="249"/>
        </w:trPr>
        <w:tc>
          <w:tcPr>
            <w:tcW w:w="3969" w:type="dxa"/>
            <w:shd w:val="clear" w:color="auto" w:fill="auto"/>
            <w:vAlign w:val="center"/>
            <w:hideMark/>
          </w:tcPr>
          <w:p w14:paraId="654AC5D9" w14:textId="14A421C6" w:rsidR="00170CA3" w:rsidRDefault="00170CA3" w:rsidP="00BE60AA">
            <w:pPr>
              <w:spacing w:before="40"/>
              <w:rPr>
                <w:sz w:val="20"/>
              </w:rPr>
            </w:pPr>
            <w:r>
              <w:rPr>
                <w:color w:val="000000"/>
                <w:sz w:val="20"/>
              </w:rPr>
              <w:t xml:space="preserve">  Equity holders of the Company</w:t>
            </w:r>
          </w:p>
        </w:tc>
        <w:tc>
          <w:tcPr>
            <w:tcW w:w="1276" w:type="dxa"/>
            <w:vAlign w:val="bottom"/>
          </w:tcPr>
          <w:p w14:paraId="0094F84B" w14:textId="1BD1BAE3" w:rsidR="00170CA3" w:rsidRPr="00C04E7B" w:rsidRDefault="00170CA3" w:rsidP="00BE60AA">
            <w:pPr>
              <w:spacing w:before="40"/>
              <w:jc w:val="right"/>
              <w:rPr>
                <w:rFonts w:asciiTheme="majorBidi" w:hAnsiTheme="majorBidi" w:cstheme="majorBidi"/>
                <w:color w:val="000000"/>
                <w:sz w:val="20"/>
              </w:rPr>
            </w:pPr>
            <w:r w:rsidRPr="00C04E7B">
              <w:rPr>
                <w:rFonts w:asciiTheme="majorBidi" w:hAnsiTheme="majorBidi" w:cstheme="majorBidi"/>
                <w:color w:val="000000"/>
                <w:sz w:val="20"/>
              </w:rPr>
              <w:t>99,162</w:t>
            </w:r>
          </w:p>
        </w:tc>
        <w:tc>
          <w:tcPr>
            <w:tcW w:w="1276" w:type="dxa"/>
            <w:vAlign w:val="bottom"/>
          </w:tcPr>
          <w:p w14:paraId="6E05FC48" w14:textId="4D1A0241" w:rsidR="00170CA3" w:rsidRPr="00C04E7B" w:rsidRDefault="00170CA3" w:rsidP="00BE60AA">
            <w:pPr>
              <w:spacing w:before="40"/>
              <w:jc w:val="right"/>
              <w:rPr>
                <w:rFonts w:asciiTheme="majorBidi" w:hAnsiTheme="majorBidi" w:cstheme="majorBidi"/>
                <w:color w:val="000000"/>
                <w:sz w:val="20"/>
              </w:rPr>
            </w:pPr>
            <w:r w:rsidRPr="00C04E7B">
              <w:rPr>
                <w:sz w:val="20"/>
              </w:rPr>
              <w:t>5,948</w:t>
            </w:r>
          </w:p>
        </w:tc>
        <w:tc>
          <w:tcPr>
            <w:tcW w:w="1276" w:type="dxa"/>
            <w:vAlign w:val="bottom"/>
          </w:tcPr>
          <w:p w14:paraId="76AC4858" w14:textId="51A89ECC" w:rsidR="00170CA3" w:rsidRPr="00C04E7B" w:rsidRDefault="00170CA3" w:rsidP="00BE60AA">
            <w:pPr>
              <w:spacing w:before="40"/>
              <w:jc w:val="right"/>
              <w:rPr>
                <w:rFonts w:asciiTheme="majorBidi" w:hAnsiTheme="majorBidi" w:cstheme="majorBidi"/>
                <w:color w:val="000000"/>
                <w:sz w:val="20"/>
              </w:rPr>
            </w:pPr>
            <w:r w:rsidRPr="00C04E7B">
              <w:rPr>
                <w:sz w:val="20"/>
              </w:rPr>
              <w:t>82,736</w:t>
            </w:r>
          </w:p>
        </w:tc>
        <w:tc>
          <w:tcPr>
            <w:tcW w:w="1275" w:type="dxa"/>
            <w:vAlign w:val="bottom"/>
          </w:tcPr>
          <w:p w14:paraId="4A605CD1" w14:textId="79D5598B" w:rsidR="00170CA3" w:rsidRPr="00C04E7B" w:rsidRDefault="00170CA3" w:rsidP="00BE60AA">
            <w:pPr>
              <w:spacing w:before="40"/>
              <w:jc w:val="right"/>
              <w:rPr>
                <w:rFonts w:asciiTheme="majorBidi" w:hAnsiTheme="majorBidi" w:cstheme="majorBidi"/>
                <w:color w:val="000000"/>
                <w:sz w:val="20"/>
              </w:rPr>
            </w:pPr>
            <w:r w:rsidRPr="00C04E7B">
              <w:rPr>
                <w:sz w:val="20"/>
              </w:rPr>
              <w:t>21,309</w:t>
            </w:r>
          </w:p>
        </w:tc>
        <w:tc>
          <w:tcPr>
            <w:tcW w:w="1276" w:type="dxa"/>
            <w:shd w:val="clear" w:color="auto" w:fill="auto"/>
            <w:noWrap/>
            <w:vAlign w:val="bottom"/>
          </w:tcPr>
          <w:p w14:paraId="6DD599B6" w14:textId="0B61FB47" w:rsidR="00170CA3" w:rsidRPr="00C04E7B" w:rsidRDefault="00170CA3" w:rsidP="00BE60AA">
            <w:pPr>
              <w:spacing w:before="40"/>
              <w:jc w:val="right"/>
              <w:rPr>
                <w:rFonts w:asciiTheme="majorBidi" w:hAnsiTheme="majorBidi" w:cstheme="majorBidi"/>
                <w:color w:val="000000"/>
                <w:sz w:val="20"/>
              </w:rPr>
            </w:pPr>
            <w:r w:rsidRPr="00C04E7B">
              <w:rPr>
                <w:rFonts w:asciiTheme="majorBidi" w:hAnsiTheme="majorBidi" w:cstheme="majorBidi"/>
                <w:sz w:val="20"/>
              </w:rPr>
              <w:t>11,362</w:t>
            </w:r>
          </w:p>
        </w:tc>
      </w:tr>
      <w:tr w:rsidR="00170CA3" w14:paraId="354C3DB6" w14:textId="77777777" w:rsidTr="00BE60AA">
        <w:trPr>
          <w:trHeight w:val="249"/>
        </w:trPr>
        <w:tc>
          <w:tcPr>
            <w:tcW w:w="3969" w:type="dxa"/>
            <w:shd w:val="clear" w:color="auto" w:fill="auto"/>
            <w:vAlign w:val="center"/>
            <w:hideMark/>
          </w:tcPr>
          <w:p w14:paraId="05F72AED" w14:textId="77777777" w:rsidR="00170CA3" w:rsidRDefault="00170CA3" w:rsidP="00BE60AA">
            <w:pPr>
              <w:spacing w:before="40"/>
              <w:rPr>
                <w:sz w:val="20"/>
              </w:rPr>
            </w:pPr>
            <w:r>
              <w:rPr>
                <w:color w:val="000000"/>
                <w:sz w:val="20"/>
              </w:rPr>
              <w:t xml:space="preserve">  Non-controlling interest</w:t>
            </w:r>
          </w:p>
        </w:tc>
        <w:tc>
          <w:tcPr>
            <w:tcW w:w="1276" w:type="dxa"/>
            <w:vAlign w:val="bottom"/>
          </w:tcPr>
          <w:p w14:paraId="763677B2" w14:textId="3ACB5FB7"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1,536</w:t>
            </w:r>
          </w:p>
        </w:tc>
        <w:tc>
          <w:tcPr>
            <w:tcW w:w="1276" w:type="dxa"/>
            <w:vAlign w:val="bottom"/>
          </w:tcPr>
          <w:p w14:paraId="229AF14F" w14:textId="08D912D9"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425</w:t>
            </w:r>
          </w:p>
        </w:tc>
        <w:tc>
          <w:tcPr>
            <w:tcW w:w="1276" w:type="dxa"/>
            <w:vAlign w:val="bottom"/>
          </w:tcPr>
          <w:p w14:paraId="2D28311A" w14:textId="6AFC8541"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1,339</w:t>
            </w:r>
          </w:p>
        </w:tc>
        <w:tc>
          <w:tcPr>
            <w:tcW w:w="1275" w:type="dxa"/>
            <w:vAlign w:val="bottom"/>
          </w:tcPr>
          <w:p w14:paraId="79F07E45" w14:textId="0AB4D14C"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sz w:val="20"/>
              </w:rPr>
              <w:t>291</w:t>
            </w:r>
          </w:p>
        </w:tc>
        <w:tc>
          <w:tcPr>
            <w:tcW w:w="1276" w:type="dxa"/>
            <w:shd w:val="clear" w:color="auto" w:fill="auto"/>
            <w:noWrap/>
            <w:vAlign w:val="bottom"/>
          </w:tcPr>
          <w:p w14:paraId="1A291661" w14:textId="5DA1578F" w:rsidR="00170CA3" w:rsidRPr="00C04E7B" w:rsidRDefault="00170CA3" w:rsidP="00BE60AA">
            <w:pPr>
              <w:pBdr>
                <w:bottom w:val="single" w:sz="4" w:space="0" w:color="000000"/>
              </w:pBdr>
              <w:spacing w:before="40"/>
              <w:jc w:val="right"/>
              <w:rPr>
                <w:rFonts w:asciiTheme="majorBidi" w:hAnsiTheme="majorBidi" w:cstheme="majorBidi"/>
                <w:color w:val="000000"/>
                <w:sz w:val="20"/>
              </w:rPr>
            </w:pPr>
            <w:r w:rsidRPr="00C04E7B">
              <w:rPr>
                <w:rFonts w:asciiTheme="majorBidi" w:hAnsiTheme="majorBidi" w:cstheme="majorBidi"/>
                <w:sz w:val="20"/>
              </w:rPr>
              <w:t>473</w:t>
            </w:r>
          </w:p>
        </w:tc>
      </w:tr>
      <w:tr w:rsidR="00343453" w14:paraId="1288E63C" w14:textId="77777777" w:rsidTr="00BE60AA">
        <w:trPr>
          <w:trHeight w:val="249"/>
        </w:trPr>
        <w:tc>
          <w:tcPr>
            <w:tcW w:w="3969" w:type="dxa"/>
            <w:shd w:val="clear" w:color="auto" w:fill="auto"/>
            <w:vAlign w:val="center"/>
            <w:hideMark/>
          </w:tcPr>
          <w:p w14:paraId="48E84AFB" w14:textId="722D50C8" w:rsidR="00343453" w:rsidRDefault="00343453" w:rsidP="00BE60AA">
            <w:pPr>
              <w:spacing w:before="40"/>
              <w:rPr>
                <w:b/>
                <w:bCs/>
                <w:sz w:val="20"/>
              </w:rPr>
            </w:pPr>
            <w:r>
              <w:rPr>
                <w:b/>
                <w:bCs/>
                <w:color w:val="000000"/>
                <w:sz w:val="20"/>
              </w:rPr>
              <w:t>Profit for the period</w:t>
            </w:r>
          </w:p>
        </w:tc>
        <w:tc>
          <w:tcPr>
            <w:tcW w:w="1276" w:type="dxa"/>
            <w:vAlign w:val="bottom"/>
          </w:tcPr>
          <w:p w14:paraId="12914D30" w14:textId="0EE01C54" w:rsidR="00343453" w:rsidRPr="00C04E7B" w:rsidRDefault="00170CA3"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100,698</w:t>
            </w:r>
          </w:p>
        </w:tc>
        <w:tc>
          <w:tcPr>
            <w:tcW w:w="1276" w:type="dxa"/>
            <w:vAlign w:val="bottom"/>
          </w:tcPr>
          <w:p w14:paraId="6B4AE148" w14:textId="55CE0881" w:rsidR="00343453" w:rsidRPr="00C04E7B" w:rsidRDefault="00343453" w:rsidP="00BE60AA">
            <w:pPr>
              <w:pBdr>
                <w:bottom w:val="double" w:sz="4" w:space="0" w:color="000000"/>
              </w:pBdr>
              <w:spacing w:before="40"/>
              <w:jc w:val="right"/>
              <w:rPr>
                <w:rFonts w:asciiTheme="majorBidi" w:hAnsiTheme="majorBidi" w:cstheme="majorBidi"/>
                <w:color w:val="000000"/>
                <w:sz w:val="20"/>
              </w:rPr>
            </w:pPr>
            <w:r w:rsidRPr="00C04E7B">
              <w:rPr>
                <w:sz w:val="20"/>
              </w:rPr>
              <w:t>6,373</w:t>
            </w:r>
          </w:p>
        </w:tc>
        <w:tc>
          <w:tcPr>
            <w:tcW w:w="1276" w:type="dxa"/>
            <w:vAlign w:val="bottom"/>
          </w:tcPr>
          <w:p w14:paraId="32B185DC" w14:textId="4C9CF81D" w:rsidR="00170CA3" w:rsidRPr="00C04E7B" w:rsidRDefault="00170CA3"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color w:val="000000"/>
                <w:sz w:val="20"/>
              </w:rPr>
              <w:t>84,075</w:t>
            </w:r>
          </w:p>
        </w:tc>
        <w:tc>
          <w:tcPr>
            <w:tcW w:w="1275" w:type="dxa"/>
            <w:vAlign w:val="bottom"/>
          </w:tcPr>
          <w:p w14:paraId="5F6928C1" w14:textId="5C292A08" w:rsidR="00343453" w:rsidRPr="00C04E7B" w:rsidRDefault="00343453" w:rsidP="00BE60AA">
            <w:pPr>
              <w:pBdr>
                <w:bottom w:val="double" w:sz="4" w:space="0" w:color="000000"/>
              </w:pBdr>
              <w:spacing w:before="40"/>
              <w:jc w:val="right"/>
              <w:rPr>
                <w:rFonts w:asciiTheme="majorBidi" w:hAnsiTheme="majorBidi" w:cstheme="majorBidi"/>
                <w:color w:val="000000"/>
                <w:sz w:val="20"/>
              </w:rPr>
            </w:pPr>
            <w:r w:rsidRPr="00C04E7B">
              <w:rPr>
                <w:sz w:val="20"/>
              </w:rPr>
              <w:t>21,600</w:t>
            </w:r>
          </w:p>
        </w:tc>
        <w:tc>
          <w:tcPr>
            <w:tcW w:w="1276" w:type="dxa"/>
            <w:shd w:val="clear" w:color="auto" w:fill="auto"/>
            <w:noWrap/>
            <w:vAlign w:val="bottom"/>
            <w:hideMark/>
          </w:tcPr>
          <w:p w14:paraId="604D5A2A" w14:textId="20C56F15" w:rsidR="00343453" w:rsidRPr="00C04E7B" w:rsidRDefault="00343453" w:rsidP="00BE60AA">
            <w:pPr>
              <w:pBdr>
                <w:bottom w:val="double" w:sz="4" w:space="0" w:color="000000"/>
              </w:pBdr>
              <w:spacing w:before="40"/>
              <w:jc w:val="right"/>
              <w:rPr>
                <w:rFonts w:asciiTheme="majorBidi" w:hAnsiTheme="majorBidi" w:cstheme="majorBidi"/>
                <w:color w:val="000000"/>
                <w:sz w:val="20"/>
              </w:rPr>
            </w:pPr>
            <w:r w:rsidRPr="00C04E7B">
              <w:rPr>
                <w:rFonts w:asciiTheme="majorBidi" w:hAnsiTheme="majorBidi" w:cstheme="majorBidi"/>
                <w:sz w:val="20"/>
              </w:rPr>
              <w:t>11,835</w:t>
            </w:r>
          </w:p>
        </w:tc>
      </w:tr>
    </w:tbl>
    <w:p w14:paraId="258F4054" w14:textId="77777777" w:rsidR="00033EB3" w:rsidRDefault="00033EB3" w:rsidP="00BE60AA">
      <w:pPr>
        <w:rPr>
          <w:spacing w:val="-2"/>
          <w:sz w:val="20"/>
        </w:rPr>
      </w:pPr>
    </w:p>
    <w:p w14:paraId="318F0E58" w14:textId="77777777" w:rsidR="00343453" w:rsidRDefault="00343453" w:rsidP="00BE60AA">
      <w:pPr>
        <w:rPr>
          <w:spacing w:val="-2"/>
          <w:sz w:val="20"/>
        </w:rPr>
      </w:pPr>
    </w:p>
    <w:p w14:paraId="6522B3EA" w14:textId="77777777" w:rsidR="001707C4" w:rsidRDefault="001707C4" w:rsidP="00BE60AA">
      <w:pPr>
        <w:rPr>
          <w:spacing w:val="-2"/>
          <w:sz w:val="20"/>
        </w:rPr>
      </w:pPr>
    </w:p>
    <w:p w14:paraId="2D0174A2" w14:textId="77777777" w:rsidR="001707C4" w:rsidRPr="00FC7FC1" w:rsidRDefault="001707C4" w:rsidP="00BE60AA">
      <w:pPr>
        <w:rPr>
          <w:spacing w:val="-2"/>
          <w:sz w:val="20"/>
        </w:rPr>
      </w:pPr>
    </w:p>
    <w:p w14:paraId="69E84F94" w14:textId="77777777" w:rsidR="00885263" w:rsidRDefault="00E87A87" w:rsidP="00BE60AA">
      <w:pPr>
        <w:rPr>
          <w:spacing w:val="-2"/>
          <w:sz w:val="20"/>
        </w:rPr>
      </w:pPr>
      <w:r w:rsidRPr="00FC7FC1">
        <w:rPr>
          <w:spacing w:val="-2"/>
          <w:sz w:val="20"/>
        </w:rPr>
        <w:t xml:space="preserve">The accompanying notes are </w:t>
      </w:r>
      <w:r w:rsidR="00B756AF" w:rsidRPr="00FC7FC1">
        <w:rPr>
          <w:spacing w:val="-2"/>
          <w:sz w:val="20"/>
        </w:rPr>
        <w:t>integral part of these consolidated interim financial statements.</w:t>
      </w:r>
    </w:p>
    <w:p w14:paraId="45FEF231" w14:textId="77777777" w:rsidR="00885263" w:rsidRDefault="00885263" w:rsidP="00BE60AA">
      <w:pPr>
        <w:rPr>
          <w:spacing w:val="-2"/>
          <w:sz w:val="20"/>
        </w:rPr>
      </w:pPr>
    </w:p>
    <w:p w14:paraId="6E13DEF0" w14:textId="5C7B77CE" w:rsidR="00707D7D" w:rsidRPr="00FC7FC1" w:rsidRDefault="00707D7D" w:rsidP="00BE60AA">
      <w:pPr>
        <w:rPr>
          <w:spacing w:val="-2"/>
          <w:sz w:val="22"/>
          <w:szCs w:val="22"/>
        </w:rPr>
      </w:pPr>
      <w:r w:rsidRPr="00FC7FC1">
        <w:rPr>
          <w:spacing w:val="-2"/>
          <w:sz w:val="22"/>
          <w:szCs w:val="22"/>
        </w:rPr>
        <w:br w:type="page"/>
      </w:r>
    </w:p>
    <w:p w14:paraId="0B5C9EE4" w14:textId="77777777" w:rsidR="005C6BCF" w:rsidRPr="00FC7FC1" w:rsidRDefault="005C6BCF" w:rsidP="00BE60AA">
      <w:pPr>
        <w:jc w:val="right"/>
        <w:rPr>
          <w:sz w:val="22"/>
          <w:szCs w:val="22"/>
        </w:rPr>
      </w:pPr>
      <w:r w:rsidRPr="00FC7FC1">
        <w:rPr>
          <w:sz w:val="22"/>
          <w:szCs w:val="22"/>
        </w:rPr>
        <w:lastRenderedPageBreak/>
        <w:t>AFI Europe</w:t>
      </w:r>
      <w:r w:rsidR="006D7433" w:rsidRPr="00FC7FC1">
        <w:rPr>
          <w:sz w:val="22"/>
          <w:szCs w:val="22"/>
        </w:rPr>
        <w:t xml:space="preserve"> N</w:t>
      </w:r>
      <w:r w:rsidRPr="00FC7FC1">
        <w:rPr>
          <w:sz w:val="22"/>
          <w:szCs w:val="22"/>
        </w:rPr>
        <w:t>.V.</w:t>
      </w:r>
    </w:p>
    <w:p w14:paraId="7B48547C" w14:textId="77777777" w:rsidR="005C6BCF" w:rsidRPr="00FC7FC1" w:rsidRDefault="005C6BCF" w:rsidP="00BE60AA">
      <w:pPr>
        <w:tabs>
          <w:tab w:val="decimal" w:pos="8352"/>
        </w:tabs>
        <w:jc w:val="center"/>
        <w:rPr>
          <w:sz w:val="10"/>
          <w:szCs w:val="10"/>
        </w:rPr>
      </w:pPr>
    </w:p>
    <w:p w14:paraId="20DE1A13" w14:textId="77777777" w:rsidR="005C6BCF" w:rsidRPr="00FC7FC1" w:rsidRDefault="005C6BCF" w:rsidP="00BE60AA">
      <w:pPr>
        <w:pBdr>
          <w:bottom w:val="single" w:sz="6" w:space="1" w:color="auto"/>
        </w:pBdr>
        <w:tabs>
          <w:tab w:val="decimal" w:pos="8352"/>
        </w:tabs>
        <w:outlineLvl w:val="2"/>
        <w:rPr>
          <w:sz w:val="22"/>
          <w:szCs w:val="22"/>
        </w:rPr>
      </w:pPr>
      <w:r w:rsidRPr="00FC7FC1">
        <w:rPr>
          <w:b/>
          <w:bCs/>
          <w:sz w:val="22"/>
          <w:szCs w:val="22"/>
        </w:rPr>
        <w:t>Unaudited Condensed Consolidated Interim</w:t>
      </w:r>
      <w:r w:rsidR="0053286C" w:rsidRPr="00FC7FC1">
        <w:rPr>
          <w:b/>
          <w:bCs/>
          <w:sz w:val="22"/>
          <w:szCs w:val="22"/>
        </w:rPr>
        <w:t xml:space="preserve"> </w:t>
      </w:r>
      <w:r w:rsidR="000E4D47" w:rsidRPr="00FC7FC1">
        <w:rPr>
          <w:b/>
          <w:bCs/>
          <w:sz w:val="22"/>
          <w:szCs w:val="22"/>
        </w:rPr>
        <w:t>S</w:t>
      </w:r>
      <w:r w:rsidR="0053286C" w:rsidRPr="00FC7FC1">
        <w:rPr>
          <w:b/>
          <w:bCs/>
          <w:sz w:val="22"/>
          <w:szCs w:val="22"/>
        </w:rPr>
        <w:t>tatement of Comprehensive Income</w:t>
      </w:r>
      <w:r w:rsidRPr="00FC7FC1">
        <w:rPr>
          <w:b/>
          <w:bCs/>
          <w:sz w:val="22"/>
          <w:szCs w:val="22"/>
        </w:rPr>
        <w:t xml:space="preserve"> </w:t>
      </w:r>
    </w:p>
    <w:p w14:paraId="039B1CA7" w14:textId="77777777" w:rsidR="00055DC9" w:rsidRPr="00FC7FC1" w:rsidRDefault="00055DC9" w:rsidP="00BE60AA">
      <w:pPr>
        <w:rPr>
          <w:rStyle w:val="Koteret"/>
          <w:b w:val="0"/>
          <w:bCs/>
          <w:i/>
          <w:iCs/>
        </w:rPr>
      </w:pPr>
    </w:p>
    <w:p w14:paraId="70A6ECA9" w14:textId="6EAD0018" w:rsidR="000F47D1" w:rsidRDefault="000F47D1" w:rsidP="00BE60AA">
      <w:pPr>
        <w:rPr>
          <w:rStyle w:val="Koteret"/>
          <w:b w:val="0"/>
          <w:bCs/>
          <w:i/>
          <w:iCs/>
        </w:rPr>
      </w:pPr>
      <w:r w:rsidRPr="00FC7FC1">
        <w:rPr>
          <w:rStyle w:val="Koteret"/>
          <w:b w:val="0"/>
          <w:bCs/>
          <w:i/>
          <w:iCs/>
        </w:rPr>
        <w:t>In thousands of Euros</w:t>
      </w:r>
    </w:p>
    <w:p w14:paraId="7DE98CDB" w14:textId="03CD9C62" w:rsidR="00B70853" w:rsidRDefault="00B70853" w:rsidP="00BE60AA">
      <w:pPr>
        <w:rPr>
          <w:rStyle w:val="Koteret"/>
          <w:b w:val="0"/>
          <w:bCs/>
          <w:i/>
          <w:iCs/>
        </w:rPr>
      </w:pPr>
    </w:p>
    <w:tbl>
      <w:tblPr>
        <w:tblW w:w="10207" w:type="dxa"/>
        <w:tblLayout w:type="fixed"/>
        <w:tblLook w:val="06E0" w:firstRow="1" w:lastRow="1" w:firstColumn="1" w:lastColumn="0" w:noHBand="1" w:noVBand="1"/>
        <w:tblCaption w:val="AHR04"/>
        <w:tblDescription w:val="Unaudited Condensed Consolidated Interim Statement of Comprehensive Income "/>
      </w:tblPr>
      <w:tblGrid>
        <w:gridCol w:w="3828"/>
        <w:gridCol w:w="1275"/>
        <w:gridCol w:w="1276"/>
        <w:gridCol w:w="1276"/>
        <w:gridCol w:w="1276"/>
        <w:gridCol w:w="1276"/>
      </w:tblGrid>
      <w:tr w:rsidR="00BE60AA" w14:paraId="4D937DA1" w14:textId="77777777" w:rsidTr="00BE60AA">
        <w:trPr>
          <w:cantSplit/>
          <w:trHeight w:val="283"/>
          <w:tblHeader/>
        </w:trPr>
        <w:tc>
          <w:tcPr>
            <w:tcW w:w="3828" w:type="dxa"/>
            <w:vMerge w:val="restart"/>
            <w:vAlign w:val="center"/>
            <w:hideMark/>
          </w:tcPr>
          <w:p w14:paraId="240E5990" w14:textId="77777777" w:rsidR="00BE60AA" w:rsidRDefault="00BE60AA" w:rsidP="00BE60AA">
            <w:pPr>
              <w:rPr>
                <w:sz w:val="20"/>
                <w:lang w:bidi="he-IL"/>
              </w:rPr>
            </w:pPr>
            <w:bookmarkStart w:id="14" w:name="Title_6" w:colFirst="0" w:colLast="0"/>
          </w:p>
        </w:tc>
        <w:tc>
          <w:tcPr>
            <w:tcW w:w="2551" w:type="dxa"/>
            <w:gridSpan w:val="2"/>
            <w:vAlign w:val="bottom"/>
          </w:tcPr>
          <w:p w14:paraId="558EAF4B" w14:textId="350C74BD" w:rsidR="00BE60AA" w:rsidRDefault="00BE60AA" w:rsidP="00BE60AA">
            <w:pPr>
              <w:spacing w:before="40"/>
              <w:jc w:val="center"/>
              <w:rPr>
                <w:b/>
                <w:bCs/>
                <w:color w:val="000000"/>
                <w:sz w:val="18"/>
                <w:szCs w:val="18"/>
              </w:rPr>
            </w:pPr>
            <w:r>
              <w:rPr>
                <w:b/>
                <w:bCs/>
                <w:color w:val="000000"/>
                <w:sz w:val="18"/>
                <w:szCs w:val="18"/>
              </w:rPr>
              <w:t>For the nine months ended</w:t>
            </w:r>
          </w:p>
        </w:tc>
        <w:tc>
          <w:tcPr>
            <w:tcW w:w="2552" w:type="dxa"/>
            <w:gridSpan w:val="2"/>
            <w:vAlign w:val="bottom"/>
          </w:tcPr>
          <w:p w14:paraId="5DE7C31C" w14:textId="77777777" w:rsidR="00BE60AA" w:rsidRDefault="00BE60AA" w:rsidP="00BE60AA">
            <w:pPr>
              <w:spacing w:before="40"/>
              <w:jc w:val="center"/>
              <w:rPr>
                <w:b/>
                <w:bCs/>
                <w:color w:val="000000"/>
                <w:sz w:val="18"/>
                <w:szCs w:val="18"/>
              </w:rPr>
            </w:pPr>
            <w:r>
              <w:rPr>
                <w:b/>
                <w:bCs/>
                <w:color w:val="000000"/>
                <w:sz w:val="18"/>
                <w:szCs w:val="18"/>
              </w:rPr>
              <w:t>For the three months ended</w:t>
            </w:r>
          </w:p>
        </w:tc>
        <w:tc>
          <w:tcPr>
            <w:tcW w:w="1276" w:type="dxa"/>
            <w:vAlign w:val="bottom"/>
            <w:hideMark/>
          </w:tcPr>
          <w:p w14:paraId="1F34F479" w14:textId="77777777" w:rsidR="00BE60AA" w:rsidRDefault="00BE60AA" w:rsidP="00BE60AA">
            <w:pPr>
              <w:spacing w:before="40"/>
              <w:jc w:val="right"/>
              <w:rPr>
                <w:b/>
                <w:bCs/>
                <w:sz w:val="18"/>
              </w:rPr>
            </w:pPr>
            <w:r>
              <w:rPr>
                <w:b/>
                <w:bCs/>
                <w:color w:val="000000"/>
                <w:sz w:val="18"/>
                <w:szCs w:val="18"/>
              </w:rPr>
              <w:t>For the year ended</w:t>
            </w:r>
          </w:p>
        </w:tc>
      </w:tr>
      <w:bookmarkEnd w:id="14"/>
      <w:tr w:rsidR="00BE60AA" w14:paraId="0AE18788" w14:textId="77777777" w:rsidTr="00BE60AA">
        <w:trPr>
          <w:cantSplit/>
          <w:trHeight w:val="227"/>
          <w:tblHeader/>
        </w:trPr>
        <w:tc>
          <w:tcPr>
            <w:tcW w:w="3828" w:type="dxa"/>
            <w:vMerge/>
            <w:vAlign w:val="center"/>
            <w:hideMark/>
          </w:tcPr>
          <w:p w14:paraId="2E4761C1" w14:textId="77777777" w:rsidR="00BE60AA" w:rsidRDefault="00BE60AA" w:rsidP="00BE60AA">
            <w:pPr>
              <w:rPr>
                <w:sz w:val="20"/>
                <w:lang w:bidi="he-IL"/>
              </w:rPr>
            </w:pPr>
          </w:p>
        </w:tc>
        <w:tc>
          <w:tcPr>
            <w:tcW w:w="2551" w:type="dxa"/>
            <w:gridSpan w:val="2"/>
          </w:tcPr>
          <w:p w14:paraId="037E01E8" w14:textId="0EB3DE58" w:rsidR="00BE60AA" w:rsidRDefault="00BE60AA" w:rsidP="00BE60AA">
            <w:pPr>
              <w:pBdr>
                <w:bottom w:val="single" w:sz="4" w:space="0" w:color="000000"/>
              </w:pBdr>
              <w:spacing w:before="40"/>
              <w:jc w:val="center"/>
              <w:rPr>
                <w:b/>
                <w:bCs/>
                <w:color w:val="000000"/>
                <w:sz w:val="18"/>
                <w:szCs w:val="18"/>
              </w:rPr>
            </w:pPr>
            <w:r>
              <w:rPr>
                <w:b/>
                <w:bCs/>
                <w:color w:val="000000"/>
                <w:sz w:val="18"/>
                <w:szCs w:val="18"/>
              </w:rPr>
              <w:t>September 30,</w:t>
            </w:r>
          </w:p>
        </w:tc>
        <w:tc>
          <w:tcPr>
            <w:tcW w:w="2552" w:type="dxa"/>
            <w:gridSpan w:val="2"/>
            <w:vAlign w:val="bottom"/>
          </w:tcPr>
          <w:p w14:paraId="141BDE20" w14:textId="4408E411" w:rsidR="00BE60AA" w:rsidRDefault="00BE60AA" w:rsidP="00BE60AA">
            <w:pPr>
              <w:pBdr>
                <w:bottom w:val="single" w:sz="4" w:space="0" w:color="000000"/>
              </w:pBdr>
              <w:spacing w:before="40"/>
              <w:jc w:val="center"/>
              <w:rPr>
                <w:b/>
                <w:bCs/>
                <w:color w:val="000000"/>
                <w:sz w:val="18"/>
                <w:szCs w:val="18"/>
              </w:rPr>
            </w:pPr>
            <w:r>
              <w:rPr>
                <w:b/>
                <w:bCs/>
                <w:color w:val="000000"/>
                <w:sz w:val="18"/>
                <w:szCs w:val="18"/>
              </w:rPr>
              <w:t>September 30,</w:t>
            </w:r>
          </w:p>
        </w:tc>
        <w:tc>
          <w:tcPr>
            <w:tcW w:w="1276" w:type="dxa"/>
            <w:noWrap/>
            <w:vAlign w:val="bottom"/>
            <w:hideMark/>
          </w:tcPr>
          <w:p w14:paraId="0C2537FC" w14:textId="77777777" w:rsidR="00BE60AA" w:rsidRDefault="00BE60AA" w:rsidP="00BE60AA">
            <w:pPr>
              <w:spacing w:before="40"/>
              <w:jc w:val="right"/>
              <w:rPr>
                <w:b/>
                <w:bCs/>
                <w:sz w:val="18"/>
              </w:rPr>
            </w:pPr>
            <w:r>
              <w:rPr>
                <w:b/>
                <w:bCs/>
                <w:color w:val="000000"/>
                <w:sz w:val="18"/>
                <w:szCs w:val="18"/>
              </w:rPr>
              <w:t>December 31,</w:t>
            </w:r>
          </w:p>
        </w:tc>
      </w:tr>
      <w:tr w:rsidR="00BE60AA" w14:paraId="70341EB2" w14:textId="77777777" w:rsidTr="00BE60AA">
        <w:trPr>
          <w:cantSplit/>
          <w:trHeight w:val="283"/>
          <w:tblHeader/>
        </w:trPr>
        <w:tc>
          <w:tcPr>
            <w:tcW w:w="3828" w:type="dxa"/>
            <w:vMerge/>
            <w:vAlign w:val="center"/>
            <w:hideMark/>
          </w:tcPr>
          <w:p w14:paraId="09191CBD" w14:textId="77777777" w:rsidR="00BE60AA" w:rsidRDefault="00BE60AA" w:rsidP="00BE60AA">
            <w:pPr>
              <w:rPr>
                <w:sz w:val="20"/>
                <w:lang w:bidi="he-IL"/>
              </w:rPr>
            </w:pPr>
          </w:p>
        </w:tc>
        <w:tc>
          <w:tcPr>
            <w:tcW w:w="1275" w:type="dxa"/>
            <w:vAlign w:val="bottom"/>
          </w:tcPr>
          <w:p w14:paraId="23703835" w14:textId="280F2C0D" w:rsidR="00BE60AA" w:rsidRDefault="00BE60AA" w:rsidP="00BE60AA">
            <w:pPr>
              <w:pBdr>
                <w:bottom w:val="single" w:sz="4" w:space="0" w:color="000000"/>
              </w:pBdr>
              <w:spacing w:before="40"/>
              <w:jc w:val="right"/>
              <w:rPr>
                <w:b/>
                <w:bCs/>
                <w:sz w:val="18"/>
              </w:rPr>
            </w:pPr>
            <w:r>
              <w:rPr>
                <w:b/>
                <w:bCs/>
                <w:color w:val="000000"/>
                <w:sz w:val="18"/>
                <w:szCs w:val="18"/>
              </w:rPr>
              <w:t>2024</w:t>
            </w:r>
          </w:p>
        </w:tc>
        <w:tc>
          <w:tcPr>
            <w:tcW w:w="1276" w:type="dxa"/>
            <w:vAlign w:val="bottom"/>
          </w:tcPr>
          <w:p w14:paraId="23290FEA" w14:textId="634F77D8" w:rsidR="00BE60AA" w:rsidRDefault="00BE60AA" w:rsidP="00BE60AA">
            <w:pPr>
              <w:pBdr>
                <w:bottom w:val="single" w:sz="4" w:space="0" w:color="000000"/>
              </w:pBdr>
              <w:spacing w:before="40"/>
              <w:jc w:val="right"/>
              <w:rPr>
                <w:b/>
                <w:bCs/>
                <w:sz w:val="18"/>
              </w:rPr>
            </w:pPr>
            <w:r>
              <w:rPr>
                <w:b/>
                <w:bCs/>
                <w:color w:val="000000"/>
                <w:sz w:val="18"/>
                <w:szCs w:val="18"/>
              </w:rPr>
              <w:t>2023</w:t>
            </w:r>
          </w:p>
        </w:tc>
        <w:tc>
          <w:tcPr>
            <w:tcW w:w="1276" w:type="dxa"/>
            <w:vAlign w:val="bottom"/>
          </w:tcPr>
          <w:p w14:paraId="7954427F" w14:textId="188443C9" w:rsidR="00BE60AA" w:rsidRDefault="00BE60AA" w:rsidP="00BE60AA">
            <w:pPr>
              <w:pBdr>
                <w:bottom w:val="single" w:sz="4" w:space="0" w:color="000000"/>
              </w:pBdr>
              <w:spacing w:before="40"/>
              <w:jc w:val="right"/>
              <w:rPr>
                <w:b/>
                <w:bCs/>
                <w:color w:val="000000"/>
                <w:sz w:val="18"/>
                <w:szCs w:val="18"/>
              </w:rPr>
            </w:pPr>
            <w:r>
              <w:rPr>
                <w:b/>
                <w:bCs/>
                <w:color w:val="000000"/>
                <w:sz w:val="18"/>
                <w:szCs w:val="18"/>
              </w:rPr>
              <w:t>2024</w:t>
            </w:r>
          </w:p>
        </w:tc>
        <w:tc>
          <w:tcPr>
            <w:tcW w:w="1276" w:type="dxa"/>
            <w:vAlign w:val="bottom"/>
          </w:tcPr>
          <w:p w14:paraId="3087EEB6" w14:textId="1E602C03" w:rsidR="00BE60AA" w:rsidRDefault="00BE60AA" w:rsidP="00BE60AA">
            <w:pPr>
              <w:pBdr>
                <w:bottom w:val="single" w:sz="4" w:space="0" w:color="000000"/>
              </w:pBdr>
              <w:spacing w:before="40"/>
              <w:jc w:val="right"/>
              <w:rPr>
                <w:b/>
                <w:bCs/>
                <w:color w:val="000000"/>
                <w:sz w:val="18"/>
                <w:szCs w:val="18"/>
              </w:rPr>
            </w:pPr>
            <w:r>
              <w:rPr>
                <w:b/>
                <w:bCs/>
                <w:color w:val="000000"/>
                <w:sz w:val="18"/>
                <w:szCs w:val="18"/>
              </w:rPr>
              <w:t>2023</w:t>
            </w:r>
          </w:p>
        </w:tc>
        <w:tc>
          <w:tcPr>
            <w:tcW w:w="1276" w:type="dxa"/>
            <w:vAlign w:val="bottom"/>
            <w:hideMark/>
          </w:tcPr>
          <w:p w14:paraId="69DD773C" w14:textId="11AB596B" w:rsidR="00BE60AA" w:rsidRPr="00620959" w:rsidRDefault="00BE60AA" w:rsidP="00BE60AA">
            <w:pPr>
              <w:pBdr>
                <w:bottom w:val="single" w:sz="4" w:space="0" w:color="000000"/>
              </w:pBdr>
              <w:spacing w:before="40"/>
              <w:jc w:val="right"/>
              <w:rPr>
                <w:b/>
                <w:bCs/>
                <w:color w:val="000000"/>
                <w:sz w:val="18"/>
                <w:szCs w:val="18"/>
              </w:rPr>
            </w:pPr>
            <w:r>
              <w:rPr>
                <w:b/>
                <w:bCs/>
                <w:color w:val="000000"/>
                <w:sz w:val="18"/>
                <w:szCs w:val="18"/>
              </w:rPr>
              <w:t>2023</w:t>
            </w:r>
          </w:p>
        </w:tc>
      </w:tr>
      <w:tr w:rsidR="00BE60AA" w14:paraId="09B8054F" w14:textId="77777777" w:rsidTr="00BE60AA">
        <w:trPr>
          <w:cantSplit/>
          <w:trHeight w:val="283"/>
          <w:tblHeader/>
        </w:trPr>
        <w:tc>
          <w:tcPr>
            <w:tcW w:w="3828" w:type="dxa"/>
            <w:vMerge/>
            <w:vAlign w:val="center"/>
            <w:hideMark/>
          </w:tcPr>
          <w:p w14:paraId="1A8A9411" w14:textId="77777777" w:rsidR="00BE60AA" w:rsidRDefault="00BE60AA" w:rsidP="00BE60AA">
            <w:pPr>
              <w:rPr>
                <w:sz w:val="20"/>
                <w:lang w:bidi="he-IL"/>
              </w:rPr>
            </w:pPr>
          </w:p>
        </w:tc>
        <w:tc>
          <w:tcPr>
            <w:tcW w:w="1275" w:type="dxa"/>
            <w:vAlign w:val="bottom"/>
          </w:tcPr>
          <w:p w14:paraId="515F1E53" w14:textId="77777777" w:rsidR="00BE60AA" w:rsidRDefault="00BE60AA" w:rsidP="00BE60AA">
            <w:pPr>
              <w:pBdr>
                <w:bottom w:val="single" w:sz="4" w:space="0" w:color="000000"/>
              </w:pBdr>
              <w:spacing w:before="40"/>
              <w:jc w:val="right"/>
              <w:rPr>
                <w:b/>
                <w:bCs/>
                <w:sz w:val="18"/>
              </w:rPr>
            </w:pPr>
            <w:r>
              <w:rPr>
                <w:b/>
                <w:bCs/>
                <w:color w:val="000000"/>
                <w:sz w:val="18"/>
                <w:szCs w:val="18"/>
              </w:rPr>
              <w:t>(Unaudited)</w:t>
            </w:r>
          </w:p>
        </w:tc>
        <w:tc>
          <w:tcPr>
            <w:tcW w:w="1276" w:type="dxa"/>
            <w:vAlign w:val="bottom"/>
          </w:tcPr>
          <w:p w14:paraId="491B414D" w14:textId="5FED22BB" w:rsidR="00BE60AA" w:rsidRDefault="00BE60AA" w:rsidP="00BE60AA">
            <w:pPr>
              <w:pBdr>
                <w:bottom w:val="single" w:sz="4" w:space="0" w:color="000000"/>
              </w:pBdr>
              <w:spacing w:before="40"/>
              <w:jc w:val="right"/>
              <w:rPr>
                <w:b/>
                <w:bCs/>
                <w:sz w:val="18"/>
              </w:rPr>
            </w:pPr>
            <w:r>
              <w:rPr>
                <w:b/>
                <w:bCs/>
                <w:color w:val="000000"/>
                <w:sz w:val="18"/>
                <w:szCs w:val="18"/>
              </w:rPr>
              <w:t>(Unaudited)</w:t>
            </w:r>
          </w:p>
        </w:tc>
        <w:tc>
          <w:tcPr>
            <w:tcW w:w="1276" w:type="dxa"/>
            <w:vAlign w:val="bottom"/>
          </w:tcPr>
          <w:p w14:paraId="35A4F712" w14:textId="77777777" w:rsidR="00BE60AA" w:rsidRDefault="00BE60AA" w:rsidP="00BE60AA">
            <w:pPr>
              <w:pBdr>
                <w:bottom w:val="single" w:sz="4" w:space="0" w:color="000000"/>
              </w:pBdr>
              <w:spacing w:before="40"/>
              <w:jc w:val="right"/>
              <w:rPr>
                <w:b/>
                <w:bCs/>
                <w:color w:val="000000"/>
                <w:sz w:val="18"/>
                <w:szCs w:val="18"/>
              </w:rPr>
            </w:pPr>
            <w:r>
              <w:rPr>
                <w:b/>
                <w:bCs/>
                <w:color w:val="000000"/>
                <w:sz w:val="18"/>
                <w:szCs w:val="18"/>
              </w:rPr>
              <w:t>(Unaudited)</w:t>
            </w:r>
          </w:p>
        </w:tc>
        <w:tc>
          <w:tcPr>
            <w:tcW w:w="1276" w:type="dxa"/>
            <w:vAlign w:val="bottom"/>
          </w:tcPr>
          <w:p w14:paraId="14A74E0D" w14:textId="77777777" w:rsidR="00BE60AA" w:rsidRDefault="00BE60AA" w:rsidP="00BE60AA">
            <w:pPr>
              <w:pBdr>
                <w:bottom w:val="single" w:sz="4" w:space="0" w:color="000000"/>
              </w:pBdr>
              <w:spacing w:before="40"/>
              <w:jc w:val="right"/>
              <w:rPr>
                <w:b/>
                <w:bCs/>
                <w:color w:val="000000"/>
                <w:sz w:val="18"/>
                <w:szCs w:val="18"/>
              </w:rPr>
            </w:pPr>
            <w:r>
              <w:rPr>
                <w:b/>
                <w:bCs/>
                <w:color w:val="000000"/>
                <w:sz w:val="18"/>
                <w:szCs w:val="18"/>
              </w:rPr>
              <w:t>(Unaudited)</w:t>
            </w:r>
          </w:p>
        </w:tc>
        <w:tc>
          <w:tcPr>
            <w:tcW w:w="1276" w:type="dxa"/>
            <w:vAlign w:val="bottom"/>
            <w:hideMark/>
          </w:tcPr>
          <w:p w14:paraId="7169FA66" w14:textId="77777777" w:rsidR="00BE60AA" w:rsidRDefault="00BE60AA" w:rsidP="00BE60AA">
            <w:pPr>
              <w:pBdr>
                <w:bottom w:val="single" w:sz="4" w:space="0" w:color="000000"/>
              </w:pBdr>
              <w:spacing w:before="40"/>
              <w:jc w:val="right"/>
              <w:rPr>
                <w:b/>
                <w:bCs/>
                <w:sz w:val="18"/>
              </w:rPr>
            </w:pPr>
            <w:r>
              <w:rPr>
                <w:b/>
                <w:bCs/>
                <w:color w:val="000000"/>
                <w:sz w:val="18"/>
                <w:szCs w:val="18"/>
              </w:rPr>
              <w:t>(Audited)</w:t>
            </w:r>
          </w:p>
        </w:tc>
      </w:tr>
      <w:tr w:rsidR="00513F77" w14:paraId="3A4611A3" w14:textId="77777777" w:rsidTr="00BE60AA">
        <w:trPr>
          <w:trHeight w:val="567"/>
        </w:trPr>
        <w:tc>
          <w:tcPr>
            <w:tcW w:w="3828" w:type="dxa"/>
            <w:vAlign w:val="bottom"/>
            <w:hideMark/>
          </w:tcPr>
          <w:p w14:paraId="5CCF7242" w14:textId="49A27878" w:rsidR="00513F77" w:rsidRDefault="00513F77" w:rsidP="00BE60AA">
            <w:pPr>
              <w:spacing w:before="40"/>
              <w:rPr>
                <w:sz w:val="20"/>
              </w:rPr>
            </w:pPr>
            <w:r>
              <w:rPr>
                <w:color w:val="000000"/>
                <w:sz w:val="20"/>
              </w:rPr>
              <w:t>Profit for the period</w:t>
            </w:r>
          </w:p>
        </w:tc>
        <w:tc>
          <w:tcPr>
            <w:tcW w:w="1275" w:type="dxa"/>
            <w:vAlign w:val="bottom"/>
          </w:tcPr>
          <w:p w14:paraId="1D5F46C3" w14:textId="65934BBA" w:rsidR="00513F77" w:rsidRPr="00E70F52" w:rsidRDefault="003E0DCB" w:rsidP="00BE60AA">
            <w:pPr>
              <w:spacing w:before="40"/>
              <w:jc w:val="right"/>
              <w:rPr>
                <w:color w:val="000000"/>
                <w:sz w:val="20"/>
                <w:rtl/>
                <w:lang w:bidi="he-IL"/>
              </w:rPr>
            </w:pPr>
            <w:r>
              <w:rPr>
                <w:color w:val="000000"/>
                <w:sz w:val="20"/>
                <w:lang w:bidi="he-IL"/>
              </w:rPr>
              <w:t>100,698</w:t>
            </w:r>
          </w:p>
        </w:tc>
        <w:tc>
          <w:tcPr>
            <w:tcW w:w="1276" w:type="dxa"/>
            <w:vAlign w:val="bottom"/>
          </w:tcPr>
          <w:p w14:paraId="6B2A792F" w14:textId="1C3A3EB6" w:rsidR="00513F77" w:rsidRPr="00264A8D" w:rsidRDefault="00513F77" w:rsidP="00BE60AA">
            <w:pPr>
              <w:spacing w:before="40"/>
              <w:jc w:val="right"/>
              <w:rPr>
                <w:color w:val="000000"/>
                <w:sz w:val="20"/>
              </w:rPr>
            </w:pPr>
            <w:r w:rsidRPr="00C74220">
              <w:rPr>
                <w:color w:val="000000"/>
                <w:sz w:val="20"/>
                <w:lang w:bidi="he-IL"/>
              </w:rPr>
              <w:t>6,373</w:t>
            </w:r>
          </w:p>
        </w:tc>
        <w:tc>
          <w:tcPr>
            <w:tcW w:w="1276" w:type="dxa"/>
            <w:vAlign w:val="bottom"/>
          </w:tcPr>
          <w:p w14:paraId="5777F1D0" w14:textId="3C5C2D2F" w:rsidR="00513F77" w:rsidRPr="00497889" w:rsidRDefault="003E0DCB" w:rsidP="00BE60AA">
            <w:pPr>
              <w:spacing w:before="40"/>
              <w:jc w:val="right"/>
              <w:rPr>
                <w:rFonts w:asciiTheme="majorBidi" w:hAnsiTheme="majorBidi" w:cstheme="majorBidi"/>
                <w:color w:val="000000"/>
                <w:sz w:val="20"/>
              </w:rPr>
            </w:pPr>
            <w:r>
              <w:rPr>
                <w:rFonts w:asciiTheme="majorBidi" w:hAnsiTheme="majorBidi" w:cstheme="majorBidi"/>
                <w:color w:val="000000"/>
                <w:sz w:val="20"/>
              </w:rPr>
              <w:t>84,075</w:t>
            </w:r>
          </w:p>
        </w:tc>
        <w:tc>
          <w:tcPr>
            <w:tcW w:w="1276" w:type="dxa"/>
            <w:vAlign w:val="bottom"/>
          </w:tcPr>
          <w:p w14:paraId="2F84AE93" w14:textId="01849E65" w:rsidR="00513F77" w:rsidRPr="00264A8D" w:rsidRDefault="00513F77" w:rsidP="00BE60AA">
            <w:pPr>
              <w:spacing w:before="40"/>
              <w:jc w:val="right"/>
              <w:rPr>
                <w:rFonts w:asciiTheme="majorBidi" w:hAnsiTheme="majorBidi" w:cstheme="majorBidi"/>
                <w:color w:val="000000"/>
                <w:sz w:val="20"/>
              </w:rPr>
            </w:pPr>
            <w:r w:rsidRPr="00C74220">
              <w:rPr>
                <w:rFonts w:asciiTheme="majorBidi" w:hAnsiTheme="majorBidi" w:cstheme="majorBidi"/>
                <w:color w:val="000000"/>
                <w:sz w:val="20"/>
              </w:rPr>
              <w:t>21,600</w:t>
            </w:r>
          </w:p>
        </w:tc>
        <w:tc>
          <w:tcPr>
            <w:tcW w:w="1276" w:type="dxa"/>
            <w:noWrap/>
            <w:vAlign w:val="bottom"/>
            <w:hideMark/>
          </w:tcPr>
          <w:p w14:paraId="102A1A77" w14:textId="239BA99A" w:rsidR="00513F77" w:rsidRPr="000C1215" w:rsidRDefault="00513F77" w:rsidP="00BE60AA">
            <w:pPr>
              <w:spacing w:before="40"/>
              <w:jc w:val="right"/>
              <w:rPr>
                <w:sz w:val="20"/>
              </w:rPr>
            </w:pPr>
            <w:r w:rsidRPr="009645F5">
              <w:rPr>
                <w:sz w:val="20"/>
              </w:rPr>
              <w:t>11,835</w:t>
            </w:r>
          </w:p>
        </w:tc>
      </w:tr>
      <w:tr w:rsidR="00513F77" w14:paraId="0945D461" w14:textId="77777777" w:rsidTr="00BE60AA">
        <w:trPr>
          <w:trHeight w:val="283"/>
        </w:trPr>
        <w:tc>
          <w:tcPr>
            <w:tcW w:w="3828" w:type="dxa"/>
            <w:vAlign w:val="center"/>
            <w:hideMark/>
          </w:tcPr>
          <w:p w14:paraId="528DD664" w14:textId="77777777" w:rsidR="00513F77" w:rsidRDefault="00513F77" w:rsidP="00BE60AA">
            <w:pPr>
              <w:spacing w:before="40"/>
              <w:rPr>
                <w:b/>
                <w:bCs/>
                <w:sz w:val="20"/>
              </w:rPr>
            </w:pPr>
            <w:r>
              <w:rPr>
                <w:b/>
                <w:bCs/>
                <w:color w:val="000000"/>
                <w:sz w:val="20"/>
              </w:rPr>
              <w:t>Other comprehensive income items that after initial recognition in comprehensive income were or will be transferred to profit or loss</w:t>
            </w:r>
          </w:p>
        </w:tc>
        <w:tc>
          <w:tcPr>
            <w:tcW w:w="1275" w:type="dxa"/>
            <w:vAlign w:val="bottom"/>
          </w:tcPr>
          <w:p w14:paraId="2666A088" w14:textId="77777777" w:rsidR="00513F77" w:rsidRPr="00E70F52" w:rsidRDefault="00513F77" w:rsidP="00BE60AA">
            <w:pPr>
              <w:spacing w:before="40"/>
              <w:jc w:val="right"/>
              <w:rPr>
                <w:color w:val="000000"/>
                <w:sz w:val="20"/>
              </w:rPr>
            </w:pPr>
          </w:p>
        </w:tc>
        <w:tc>
          <w:tcPr>
            <w:tcW w:w="1276" w:type="dxa"/>
            <w:vAlign w:val="bottom"/>
          </w:tcPr>
          <w:p w14:paraId="4A2951F4" w14:textId="77777777" w:rsidR="00513F77" w:rsidRPr="00264A8D" w:rsidRDefault="00513F77" w:rsidP="00BE60AA">
            <w:pPr>
              <w:spacing w:before="40"/>
              <w:jc w:val="right"/>
              <w:rPr>
                <w:color w:val="000000"/>
                <w:sz w:val="20"/>
              </w:rPr>
            </w:pPr>
          </w:p>
        </w:tc>
        <w:tc>
          <w:tcPr>
            <w:tcW w:w="1276" w:type="dxa"/>
            <w:vAlign w:val="bottom"/>
          </w:tcPr>
          <w:p w14:paraId="2E39E199" w14:textId="77777777" w:rsidR="00513F77" w:rsidRPr="00497889" w:rsidRDefault="00513F77" w:rsidP="00BE60AA">
            <w:pPr>
              <w:spacing w:before="40"/>
              <w:jc w:val="right"/>
              <w:rPr>
                <w:color w:val="000000"/>
                <w:sz w:val="20"/>
              </w:rPr>
            </w:pPr>
          </w:p>
        </w:tc>
        <w:tc>
          <w:tcPr>
            <w:tcW w:w="1276" w:type="dxa"/>
            <w:vAlign w:val="bottom"/>
          </w:tcPr>
          <w:p w14:paraId="7D9069E5" w14:textId="77777777" w:rsidR="00513F77" w:rsidRPr="00264A8D" w:rsidRDefault="00513F77" w:rsidP="00BE60AA">
            <w:pPr>
              <w:spacing w:before="40"/>
              <w:jc w:val="right"/>
              <w:rPr>
                <w:color w:val="000000"/>
                <w:sz w:val="20"/>
              </w:rPr>
            </w:pPr>
          </w:p>
        </w:tc>
        <w:tc>
          <w:tcPr>
            <w:tcW w:w="1276" w:type="dxa"/>
            <w:noWrap/>
            <w:vAlign w:val="bottom"/>
            <w:hideMark/>
          </w:tcPr>
          <w:p w14:paraId="283B62B0" w14:textId="77777777" w:rsidR="00513F77" w:rsidRPr="000C1215" w:rsidRDefault="00513F77" w:rsidP="00BE60AA">
            <w:pPr>
              <w:spacing w:before="40"/>
              <w:jc w:val="right"/>
              <w:rPr>
                <w:color w:val="000000"/>
                <w:sz w:val="20"/>
              </w:rPr>
            </w:pPr>
          </w:p>
        </w:tc>
      </w:tr>
      <w:tr w:rsidR="00513F77" w14:paraId="0273598D" w14:textId="77777777" w:rsidTr="00BE60AA">
        <w:trPr>
          <w:trHeight w:val="283"/>
        </w:trPr>
        <w:tc>
          <w:tcPr>
            <w:tcW w:w="3828" w:type="dxa"/>
            <w:vAlign w:val="center"/>
            <w:hideMark/>
          </w:tcPr>
          <w:p w14:paraId="56F149EE" w14:textId="77777777" w:rsidR="00513F77" w:rsidRDefault="00513F77" w:rsidP="00BE60AA">
            <w:pPr>
              <w:spacing w:before="40"/>
              <w:rPr>
                <w:sz w:val="20"/>
              </w:rPr>
            </w:pPr>
            <w:r>
              <w:rPr>
                <w:color w:val="000000"/>
                <w:sz w:val="20"/>
              </w:rPr>
              <w:t>Foreign exchange translation differences from foreign operations</w:t>
            </w:r>
          </w:p>
        </w:tc>
        <w:tc>
          <w:tcPr>
            <w:tcW w:w="1275" w:type="dxa"/>
            <w:vAlign w:val="bottom"/>
          </w:tcPr>
          <w:p w14:paraId="01AE0E40" w14:textId="5A592874" w:rsidR="00513F77" w:rsidRPr="00E70F52" w:rsidRDefault="003E0DCB" w:rsidP="00BE60AA">
            <w:pPr>
              <w:spacing w:before="40"/>
              <w:jc w:val="right"/>
              <w:rPr>
                <w:color w:val="000000"/>
                <w:sz w:val="20"/>
              </w:rPr>
            </w:pPr>
            <w:r>
              <w:rPr>
                <w:color w:val="000000"/>
                <w:sz w:val="20"/>
              </w:rPr>
              <w:t>3,262</w:t>
            </w:r>
          </w:p>
        </w:tc>
        <w:tc>
          <w:tcPr>
            <w:tcW w:w="1276" w:type="dxa"/>
            <w:vAlign w:val="bottom"/>
          </w:tcPr>
          <w:p w14:paraId="0D65581D" w14:textId="57BD26BD" w:rsidR="00513F77" w:rsidRPr="00264A8D" w:rsidRDefault="00513F77" w:rsidP="00BE60AA">
            <w:pPr>
              <w:spacing w:before="40"/>
              <w:jc w:val="right"/>
              <w:rPr>
                <w:color w:val="000000"/>
                <w:sz w:val="20"/>
              </w:rPr>
            </w:pPr>
            <w:r w:rsidRPr="00C74220">
              <w:rPr>
                <w:sz w:val="20"/>
              </w:rPr>
              <w:t>2,011</w:t>
            </w:r>
          </w:p>
        </w:tc>
        <w:tc>
          <w:tcPr>
            <w:tcW w:w="1276" w:type="dxa"/>
            <w:vAlign w:val="bottom"/>
          </w:tcPr>
          <w:p w14:paraId="03F2001F" w14:textId="7B85A289" w:rsidR="00513F77" w:rsidRPr="00497889" w:rsidRDefault="003E0DCB" w:rsidP="00BE60AA">
            <w:pPr>
              <w:spacing w:before="40"/>
              <w:jc w:val="right"/>
              <w:rPr>
                <w:rFonts w:asciiTheme="majorBidi" w:hAnsiTheme="majorBidi" w:cstheme="majorBidi"/>
                <w:color w:val="000000"/>
                <w:sz w:val="20"/>
              </w:rPr>
            </w:pPr>
            <w:r>
              <w:rPr>
                <w:rFonts w:asciiTheme="majorBidi" w:hAnsiTheme="majorBidi" w:cstheme="majorBidi"/>
                <w:color w:val="000000"/>
                <w:sz w:val="20"/>
              </w:rPr>
              <w:t>1,001</w:t>
            </w:r>
          </w:p>
        </w:tc>
        <w:tc>
          <w:tcPr>
            <w:tcW w:w="1276" w:type="dxa"/>
            <w:vAlign w:val="bottom"/>
          </w:tcPr>
          <w:p w14:paraId="75FB567D" w14:textId="0E83F449" w:rsidR="00513F77" w:rsidRPr="00264A8D" w:rsidRDefault="00513F77" w:rsidP="00BE60AA">
            <w:pPr>
              <w:spacing w:before="40"/>
              <w:jc w:val="right"/>
              <w:rPr>
                <w:rFonts w:asciiTheme="majorBidi" w:hAnsiTheme="majorBidi" w:cstheme="majorBidi"/>
                <w:color w:val="000000"/>
                <w:sz w:val="20"/>
              </w:rPr>
            </w:pPr>
            <w:r w:rsidRPr="00C74220">
              <w:rPr>
                <w:sz w:val="20"/>
              </w:rPr>
              <w:t>(14,331)</w:t>
            </w:r>
          </w:p>
        </w:tc>
        <w:tc>
          <w:tcPr>
            <w:tcW w:w="1276" w:type="dxa"/>
            <w:noWrap/>
            <w:vAlign w:val="bottom"/>
            <w:hideMark/>
          </w:tcPr>
          <w:p w14:paraId="4631E036" w14:textId="435486D9" w:rsidR="00513F77" w:rsidRPr="000C1215" w:rsidRDefault="00513F77" w:rsidP="00BE60AA">
            <w:pPr>
              <w:spacing w:before="40"/>
              <w:jc w:val="right"/>
              <w:rPr>
                <w:color w:val="000000"/>
                <w:sz w:val="20"/>
              </w:rPr>
            </w:pPr>
            <w:r w:rsidRPr="009645F5">
              <w:rPr>
                <w:sz w:val="20"/>
              </w:rPr>
              <w:t>20,894</w:t>
            </w:r>
          </w:p>
        </w:tc>
      </w:tr>
      <w:tr w:rsidR="001707C4" w14:paraId="49FF9A39" w14:textId="77777777" w:rsidTr="00BE60AA">
        <w:trPr>
          <w:trHeight w:val="283"/>
        </w:trPr>
        <w:tc>
          <w:tcPr>
            <w:tcW w:w="3828" w:type="dxa"/>
            <w:vAlign w:val="center"/>
            <w:hideMark/>
          </w:tcPr>
          <w:p w14:paraId="65B90D18" w14:textId="77777777" w:rsidR="001707C4" w:rsidRDefault="001707C4" w:rsidP="00BE60AA">
            <w:pPr>
              <w:spacing w:before="40"/>
              <w:rPr>
                <w:sz w:val="20"/>
              </w:rPr>
            </w:pPr>
            <w:r>
              <w:rPr>
                <w:color w:val="000000"/>
                <w:sz w:val="20"/>
              </w:rPr>
              <w:t>Reserves from hedge accounting</w:t>
            </w:r>
          </w:p>
        </w:tc>
        <w:tc>
          <w:tcPr>
            <w:tcW w:w="1275" w:type="dxa"/>
            <w:vAlign w:val="bottom"/>
          </w:tcPr>
          <w:p w14:paraId="07383FB8" w14:textId="03045392" w:rsidR="001707C4" w:rsidRPr="00E70F52" w:rsidRDefault="003E0DCB" w:rsidP="00BE60AA">
            <w:pPr>
              <w:pBdr>
                <w:bottom w:val="single" w:sz="4" w:space="0" w:color="000000"/>
              </w:pBdr>
              <w:spacing w:before="40"/>
              <w:jc w:val="right"/>
              <w:rPr>
                <w:color w:val="000000"/>
                <w:sz w:val="20"/>
              </w:rPr>
            </w:pPr>
            <w:r>
              <w:rPr>
                <w:color w:val="000000"/>
                <w:sz w:val="20"/>
              </w:rPr>
              <w:t>(9,341)</w:t>
            </w:r>
          </w:p>
        </w:tc>
        <w:tc>
          <w:tcPr>
            <w:tcW w:w="1276" w:type="dxa"/>
            <w:vAlign w:val="bottom"/>
          </w:tcPr>
          <w:p w14:paraId="13F11BD6" w14:textId="026128F1" w:rsidR="001707C4" w:rsidRPr="00264A8D" w:rsidRDefault="001707C4" w:rsidP="00BE60AA">
            <w:pPr>
              <w:pBdr>
                <w:bottom w:val="single" w:sz="4" w:space="0" w:color="000000"/>
              </w:pBdr>
              <w:spacing w:before="40"/>
              <w:jc w:val="right"/>
              <w:rPr>
                <w:color w:val="000000"/>
                <w:sz w:val="20"/>
              </w:rPr>
            </w:pPr>
            <w:r w:rsidRPr="00C74220">
              <w:rPr>
                <w:sz w:val="20"/>
              </w:rPr>
              <w:t>(5,505)</w:t>
            </w:r>
          </w:p>
        </w:tc>
        <w:tc>
          <w:tcPr>
            <w:tcW w:w="1276" w:type="dxa"/>
            <w:vAlign w:val="bottom"/>
          </w:tcPr>
          <w:p w14:paraId="23C597BE" w14:textId="74278C51" w:rsidR="001707C4" w:rsidRPr="00497889" w:rsidRDefault="003E0DCB" w:rsidP="00BE60AA">
            <w:pPr>
              <w:pBdr>
                <w:bottom w:val="single" w:sz="4" w:space="0" w:color="000000"/>
              </w:pBdr>
              <w:spacing w:before="40"/>
              <w:jc w:val="right"/>
              <w:rPr>
                <w:rFonts w:asciiTheme="majorBidi" w:hAnsiTheme="majorBidi" w:cstheme="majorBidi"/>
                <w:color w:val="000000"/>
                <w:sz w:val="20"/>
              </w:rPr>
            </w:pPr>
            <w:r>
              <w:rPr>
                <w:rFonts w:asciiTheme="majorBidi" w:hAnsiTheme="majorBidi" w:cstheme="majorBidi"/>
                <w:color w:val="000000"/>
                <w:sz w:val="20"/>
              </w:rPr>
              <w:t>(8,1</w:t>
            </w:r>
            <w:r w:rsidR="003B4E0A">
              <w:rPr>
                <w:rFonts w:asciiTheme="majorBidi" w:hAnsiTheme="majorBidi" w:cstheme="majorBidi"/>
                <w:color w:val="000000"/>
                <w:sz w:val="20"/>
              </w:rPr>
              <w:t>63</w:t>
            </w:r>
            <w:r>
              <w:rPr>
                <w:rFonts w:asciiTheme="majorBidi" w:hAnsiTheme="majorBidi" w:cstheme="majorBidi"/>
                <w:color w:val="000000"/>
                <w:sz w:val="20"/>
              </w:rPr>
              <w:t>)</w:t>
            </w:r>
          </w:p>
        </w:tc>
        <w:tc>
          <w:tcPr>
            <w:tcW w:w="1276" w:type="dxa"/>
            <w:vAlign w:val="bottom"/>
          </w:tcPr>
          <w:p w14:paraId="6E5B13EF" w14:textId="2D15E268" w:rsidR="001707C4" w:rsidRPr="00264A8D" w:rsidRDefault="001707C4" w:rsidP="00BE60AA">
            <w:pPr>
              <w:pBdr>
                <w:bottom w:val="single" w:sz="4" w:space="0" w:color="000000"/>
              </w:pBdr>
              <w:spacing w:before="40"/>
              <w:jc w:val="right"/>
              <w:rPr>
                <w:rFonts w:asciiTheme="majorBidi" w:hAnsiTheme="majorBidi" w:cstheme="majorBidi"/>
                <w:color w:val="000000"/>
                <w:sz w:val="20"/>
              </w:rPr>
            </w:pPr>
            <w:r w:rsidRPr="00C74220">
              <w:rPr>
                <w:sz w:val="20"/>
              </w:rPr>
              <w:t>(3,516)</w:t>
            </w:r>
          </w:p>
        </w:tc>
        <w:tc>
          <w:tcPr>
            <w:tcW w:w="1276" w:type="dxa"/>
            <w:noWrap/>
            <w:vAlign w:val="bottom"/>
            <w:hideMark/>
          </w:tcPr>
          <w:p w14:paraId="3718B5B4" w14:textId="755F6E77" w:rsidR="001707C4" w:rsidRPr="000C1215" w:rsidRDefault="001707C4" w:rsidP="00BE60AA">
            <w:pPr>
              <w:pBdr>
                <w:bottom w:val="single" w:sz="4" w:space="0" w:color="000000"/>
              </w:pBdr>
              <w:spacing w:before="40"/>
              <w:jc w:val="right"/>
              <w:rPr>
                <w:color w:val="000000"/>
                <w:sz w:val="20"/>
              </w:rPr>
            </w:pPr>
            <w:r w:rsidRPr="0095659A">
              <w:rPr>
                <w:sz w:val="20"/>
              </w:rPr>
              <w:t>(15,515)</w:t>
            </w:r>
          </w:p>
        </w:tc>
      </w:tr>
      <w:tr w:rsidR="001707C4" w14:paraId="56AC6C76" w14:textId="77777777" w:rsidTr="00BE60AA">
        <w:trPr>
          <w:trHeight w:val="283"/>
        </w:trPr>
        <w:tc>
          <w:tcPr>
            <w:tcW w:w="3828" w:type="dxa"/>
            <w:vAlign w:val="center"/>
            <w:hideMark/>
          </w:tcPr>
          <w:p w14:paraId="6DCC62C2" w14:textId="3AFB81FD" w:rsidR="001707C4" w:rsidRDefault="001707C4" w:rsidP="00BE60AA">
            <w:pPr>
              <w:spacing w:before="40"/>
              <w:rPr>
                <w:b/>
                <w:bCs/>
                <w:sz w:val="20"/>
                <w:lang w:bidi="he-IL"/>
              </w:rPr>
            </w:pPr>
            <w:r>
              <w:rPr>
                <w:b/>
                <w:bCs/>
                <w:color w:val="000000"/>
                <w:sz w:val="20"/>
              </w:rPr>
              <w:t xml:space="preserve">Other comprehensive income for the period, net of tax </w:t>
            </w:r>
          </w:p>
        </w:tc>
        <w:tc>
          <w:tcPr>
            <w:tcW w:w="1275" w:type="dxa"/>
            <w:vAlign w:val="bottom"/>
          </w:tcPr>
          <w:p w14:paraId="54F59573" w14:textId="081A6741" w:rsidR="001707C4" w:rsidRPr="00E70F52" w:rsidRDefault="003E0DCB" w:rsidP="00BE60AA">
            <w:pPr>
              <w:pBdr>
                <w:bottom w:val="single" w:sz="4" w:space="1" w:color="auto"/>
              </w:pBdr>
              <w:spacing w:before="40"/>
              <w:jc w:val="right"/>
              <w:rPr>
                <w:color w:val="000000"/>
                <w:sz w:val="20"/>
              </w:rPr>
            </w:pPr>
            <w:r>
              <w:rPr>
                <w:color w:val="000000"/>
                <w:sz w:val="20"/>
              </w:rPr>
              <w:t>(6,079)</w:t>
            </w:r>
          </w:p>
        </w:tc>
        <w:tc>
          <w:tcPr>
            <w:tcW w:w="1276" w:type="dxa"/>
            <w:vAlign w:val="bottom"/>
          </w:tcPr>
          <w:p w14:paraId="6C73490C" w14:textId="3B9B7B29" w:rsidR="001707C4" w:rsidRPr="00264A8D" w:rsidRDefault="001707C4" w:rsidP="00BE60AA">
            <w:pPr>
              <w:pBdr>
                <w:bottom w:val="single" w:sz="4" w:space="1" w:color="auto"/>
              </w:pBdr>
              <w:spacing w:before="40"/>
              <w:jc w:val="right"/>
              <w:rPr>
                <w:color w:val="000000"/>
                <w:sz w:val="20"/>
              </w:rPr>
            </w:pPr>
            <w:r w:rsidRPr="00C74220">
              <w:rPr>
                <w:sz w:val="20"/>
              </w:rPr>
              <w:t>(3,494)</w:t>
            </w:r>
          </w:p>
        </w:tc>
        <w:tc>
          <w:tcPr>
            <w:tcW w:w="1276" w:type="dxa"/>
            <w:vAlign w:val="bottom"/>
          </w:tcPr>
          <w:p w14:paraId="1DC63D42" w14:textId="78250150" w:rsidR="001707C4" w:rsidRPr="00497889" w:rsidRDefault="003E0DCB" w:rsidP="00BE60AA">
            <w:pPr>
              <w:pBdr>
                <w:bottom w:val="single" w:sz="4" w:space="1" w:color="auto"/>
              </w:pBdr>
              <w:spacing w:before="40"/>
              <w:jc w:val="right"/>
              <w:rPr>
                <w:rFonts w:asciiTheme="majorBidi" w:hAnsiTheme="majorBidi" w:cstheme="majorBidi"/>
                <w:color w:val="000000"/>
                <w:sz w:val="20"/>
              </w:rPr>
            </w:pPr>
            <w:r>
              <w:rPr>
                <w:rFonts w:asciiTheme="majorBidi" w:hAnsiTheme="majorBidi" w:cstheme="majorBidi"/>
                <w:color w:val="000000"/>
                <w:sz w:val="20"/>
              </w:rPr>
              <w:t>(7,162)</w:t>
            </w:r>
          </w:p>
        </w:tc>
        <w:tc>
          <w:tcPr>
            <w:tcW w:w="1276" w:type="dxa"/>
            <w:vAlign w:val="bottom"/>
          </w:tcPr>
          <w:p w14:paraId="5928D608" w14:textId="56D0A364" w:rsidR="001707C4" w:rsidRPr="00264A8D" w:rsidRDefault="001707C4" w:rsidP="00BE60AA">
            <w:pPr>
              <w:pBdr>
                <w:bottom w:val="single" w:sz="4" w:space="1" w:color="auto"/>
              </w:pBdr>
              <w:spacing w:before="40"/>
              <w:jc w:val="right"/>
              <w:rPr>
                <w:rFonts w:asciiTheme="majorBidi" w:hAnsiTheme="majorBidi" w:cstheme="majorBidi"/>
                <w:color w:val="000000"/>
                <w:sz w:val="20"/>
              </w:rPr>
            </w:pPr>
            <w:r w:rsidRPr="00C74220">
              <w:rPr>
                <w:sz w:val="20"/>
              </w:rPr>
              <w:t>(17,847)</w:t>
            </w:r>
          </w:p>
        </w:tc>
        <w:tc>
          <w:tcPr>
            <w:tcW w:w="1276" w:type="dxa"/>
            <w:noWrap/>
            <w:vAlign w:val="bottom"/>
            <w:hideMark/>
          </w:tcPr>
          <w:p w14:paraId="0EA7CE92" w14:textId="32D3A3F5" w:rsidR="001707C4" w:rsidRPr="000C1215" w:rsidRDefault="001707C4" w:rsidP="00BE60AA">
            <w:pPr>
              <w:pBdr>
                <w:bottom w:val="single" w:sz="4" w:space="1" w:color="auto"/>
              </w:pBdr>
              <w:spacing w:before="40"/>
              <w:jc w:val="right"/>
              <w:rPr>
                <w:color w:val="000000"/>
                <w:sz w:val="20"/>
              </w:rPr>
            </w:pPr>
            <w:r w:rsidRPr="009645F5">
              <w:rPr>
                <w:sz w:val="20"/>
              </w:rPr>
              <w:t>5,379</w:t>
            </w:r>
          </w:p>
        </w:tc>
      </w:tr>
      <w:tr w:rsidR="001707C4" w14:paraId="65C6B0B8" w14:textId="77777777" w:rsidTr="00BE60AA">
        <w:trPr>
          <w:trHeight w:val="283"/>
        </w:trPr>
        <w:tc>
          <w:tcPr>
            <w:tcW w:w="3828" w:type="dxa"/>
            <w:vAlign w:val="center"/>
            <w:hideMark/>
          </w:tcPr>
          <w:p w14:paraId="74F106CA" w14:textId="4CCA8ECB" w:rsidR="001707C4" w:rsidRDefault="001707C4" w:rsidP="00BE60AA">
            <w:pPr>
              <w:spacing w:before="40"/>
              <w:rPr>
                <w:b/>
                <w:bCs/>
                <w:sz w:val="20"/>
              </w:rPr>
            </w:pPr>
            <w:r>
              <w:rPr>
                <w:b/>
                <w:bCs/>
                <w:color w:val="000000"/>
                <w:sz w:val="20"/>
              </w:rPr>
              <w:t xml:space="preserve">Total </w:t>
            </w:r>
            <w:r w:rsidRPr="0030143B">
              <w:rPr>
                <w:b/>
                <w:bCs/>
                <w:color w:val="000000"/>
                <w:sz w:val="20"/>
              </w:rPr>
              <w:t>comprehensive income for</w:t>
            </w:r>
            <w:r>
              <w:rPr>
                <w:b/>
                <w:bCs/>
                <w:color w:val="000000"/>
                <w:sz w:val="20"/>
              </w:rPr>
              <w:t xml:space="preserve"> the period</w:t>
            </w:r>
          </w:p>
        </w:tc>
        <w:tc>
          <w:tcPr>
            <w:tcW w:w="1275" w:type="dxa"/>
            <w:vAlign w:val="bottom"/>
          </w:tcPr>
          <w:p w14:paraId="5D9E6B31" w14:textId="472331E0" w:rsidR="001707C4" w:rsidRPr="00E70F52" w:rsidRDefault="002620EB" w:rsidP="00BE60AA">
            <w:pPr>
              <w:pBdr>
                <w:bottom w:val="double" w:sz="4" w:space="0" w:color="000000"/>
              </w:pBdr>
              <w:spacing w:before="40"/>
              <w:jc w:val="right"/>
              <w:rPr>
                <w:color w:val="000000"/>
                <w:sz w:val="20"/>
              </w:rPr>
            </w:pPr>
            <w:r>
              <w:rPr>
                <w:color w:val="000000"/>
                <w:sz w:val="20"/>
              </w:rPr>
              <w:t>94,619</w:t>
            </w:r>
          </w:p>
        </w:tc>
        <w:tc>
          <w:tcPr>
            <w:tcW w:w="1276" w:type="dxa"/>
            <w:vAlign w:val="bottom"/>
          </w:tcPr>
          <w:p w14:paraId="218321BA" w14:textId="1D1928D1" w:rsidR="001707C4" w:rsidRPr="00264A8D" w:rsidRDefault="001707C4" w:rsidP="00BE60AA">
            <w:pPr>
              <w:pBdr>
                <w:bottom w:val="double" w:sz="4" w:space="0" w:color="000000"/>
              </w:pBdr>
              <w:spacing w:before="40"/>
              <w:jc w:val="right"/>
              <w:rPr>
                <w:color w:val="000000"/>
                <w:sz w:val="20"/>
              </w:rPr>
            </w:pPr>
            <w:r w:rsidRPr="00C74220">
              <w:rPr>
                <w:color w:val="000000"/>
                <w:sz w:val="20"/>
              </w:rPr>
              <w:t>2,879</w:t>
            </w:r>
          </w:p>
        </w:tc>
        <w:tc>
          <w:tcPr>
            <w:tcW w:w="1276" w:type="dxa"/>
            <w:vAlign w:val="bottom"/>
          </w:tcPr>
          <w:p w14:paraId="3EB197C4" w14:textId="2565503A" w:rsidR="001707C4" w:rsidRPr="00497889" w:rsidRDefault="002620EB" w:rsidP="00BE60AA">
            <w:pPr>
              <w:pBdr>
                <w:bottom w:val="double" w:sz="4" w:space="0" w:color="000000"/>
              </w:pBdr>
              <w:spacing w:before="40"/>
              <w:jc w:val="right"/>
              <w:rPr>
                <w:color w:val="000000"/>
                <w:sz w:val="20"/>
              </w:rPr>
            </w:pPr>
            <w:r>
              <w:rPr>
                <w:color w:val="000000"/>
                <w:sz w:val="20"/>
              </w:rPr>
              <w:t>76,913</w:t>
            </w:r>
          </w:p>
        </w:tc>
        <w:tc>
          <w:tcPr>
            <w:tcW w:w="1276" w:type="dxa"/>
            <w:vAlign w:val="bottom"/>
          </w:tcPr>
          <w:p w14:paraId="3E1800B6" w14:textId="693FAC92" w:rsidR="001707C4" w:rsidRPr="00264A8D" w:rsidRDefault="001707C4" w:rsidP="00BE60AA">
            <w:pPr>
              <w:pBdr>
                <w:bottom w:val="double" w:sz="4" w:space="0" w:color="000000"/>
              </w:pBdr>
              <w:spacing w:before="40"/>
              <w:jc w:val="right"/>
              <w:rPr>
                <w:color w:val="000000"/>
                <w:sz w:val="20"/>
              </w:rPr>
            </w:pPr>
            <w:r w:rsidRPr="00C74220">
              <w:rPr>
                <w:color w:val="000000"/>
                <w:sz w:val="20"/>
              </w:rPr>
              <w:t>3,753</w:t>
            </w:r>
          </w:p>
        </w:tc>
        <w:tc>
          <w:tcPr>
            <w:tcW w:w="1276" w:type="dxa"/>
            <w:noWrap/>
            <w:vAlign w:val="bottom"/>
            <w:hideMark/>
          </w:tcPr>
          <w:p w14:paraId="39E01D09" w14:textId="1AC5EA04" w:rsidR="001707C4" w:rsidRPr="000C1215" w:rsidRDefault="001707C4" w:rsidP="00BE60AA">
            <w:pPr>
              <w:pBdr>
                <w:bottom w:val="double" w:sz="4" w:space="0" w:color="000000"/>
              </w:pBdr>
              <w:spacing w:before="40"/>
              <w:jc w:val="right"/>
              <w:rPr>
                <w:color w:val="000000"/>
                <w:sz w:val="20"/>
              </w:rPr>
            </w:pPr>
            <w:r w:rsidRPr="0020502A">
              <w:rPr>
                <w:sz w:val="20"/>
              </w:rPr>
              <w:t>17,214</w:t>
            </w:r>
          </w:p>
        </w:tc>
      </w:tr>
      <w:tr w:rsidR="001707C4" w14:paraId="4A2D6EFF" w14:textId="77777777" w:rsidTr="00BE60AA">
        <w:trPr>
          <w:trHeight w:val="283"/>
        </w:trPr>
        <w:tc>
          <w:tcPr>
            <w:tcW w:w="3828" w:type="dxa"/>
            <w:vAlign w:val="center"/>
            <w:hideMark/>
          </w:tcPr>
          <w:p w14:paraId="62E511D9" w14:textId="77777777" w:rsidR="001707C4" w:rsidRDefault="001707C4" w:rsidP="00BE60AA">
            <w:pPr>
              <w:spacing w:before="40"/>
              <w:rPr>
                <w:b/>
                <w:bCs/>
                <w:sz w:val="20"/>
              </w:rPr>
            </w:pPr>
            <w:r>
              <w:rPr>
                <w:b/>
                <w:bCs/>
                <w:color w:val="000000"/>
                <w:sz w:val="20"/>
              </w:rPr>
              <w:t>Attributed to:</w:t>
            </w:r>
          </w:p>
        </w:tc>
        <w:tc>
          <w:tcPr>
            <w:tcW w:w="1275" w:type="dxa"/>
            <w:vAlign w:val="bottom"/>
          </w:tcPr>
          <w:p w14:paraId="08EAAA18" w14:textId="77777777" w:rsidR="001707C4" w:rsidRPr="00E70F52" w:rsidRDefault="001707C4" w:rsidP="00BE60AA">
            <w:pPr>
              <w:spacing w:before="40"/>
              <w:jc w:val="right"/>
              <w:rPr>
                <w:color w:val="000000"/>
                <w:sz w:val="20"/>
              </w:rPr>
            </w:pPr>
          </w:p>
        </w:tc>
        <w:tc>
          <w:tcPr>
            <w:tcW w:w="1276" w:type="dxa"/>
            <w:vAlign w:val="bottom"/>
          </w:tcPr>
          <w:p w14:paraId="2D8C22A7" w14:textId="12AC32D0" w:rsidR="001707C4" w:rsidRPr="00264A8D" w:rsidRDefault="001707C4" w:rsidP="00BE60AA">
            <w:pPr>
              <w:spacing w:before="40"/>
              <w:jc w:val="right"/>
              <w:rPr>
                <w:color w:val="000000"/>
                <w:sz w:val="20"/>
              </w:rPr>
            </w:pPr>
          </w:p>
        </w:tc>
        <w:tc>
          <w:tcPr>
            <w:tcW w:w="1276" w:type="dxa"/>
            <w:vAlign w:val="bottom"/>
          </w:tcPr>
          <w:p w14:paraId="741A2287" w14:textId="77777777" w:rsidR="001707C4" w:rsidRPr="00497889" w:rsidRDefault="001707C4" w:rsidP="00BE60AA">
            <w:pPr>
              <w:spacing w:before="40"/>
              <w:jc w:val="right"/>
              <w:rPr>
                <w:color w:val="000000"/>
                <w:sz w:val="20"/>
              </w:rPr>
            </w:pPr>
          </w:p>
        </w:tc>
        <w:tc>
          <w:tcPr>
            <w:tcW w:w="1276" w:type="dxa"/>
            <w:vAlign w:val="bottom"/>
          </w:tcPr>
          <w:p w14:paraId="29AB8849" w14:textId="413468FB" w:rsidR="001707C4" w:rsidRPr="00264A8D" w:rsidRDefault="001707C4" w:rsidP="00BE60AA">
            <w:pPr>
              <w:spacing w:before="40"/>
              <w:jc w:val="right"/>
              <w:rPr>
                <w:color w:val="000000"/>
                <w:sz w:val="20"/>
              </w:rPr>
            </w:pPr>
          </w:p>
        </w:tc>
        <w:tc>
          <w:tcPr>
            <w:tcW w:w="1276" w:type="dxa"/>
            <w:noWrap/>
            <w:vAlign w:val="bottom"/>
            <w:hideMark/>
          </w:tcPr>
          <w:p w14:paraId="34981A15" w14:textId="77777777" w:rsidR="001707C4" w:rsidRPr="000C1215" w:rsidRDefault="001707C4" w:rsidP="00BE60AA">
            <w:pPr>
              <w:spacing w:before="40"/>
              <w:jc w:val="right"/>
              <w:rPr>
                <w:color w:val="000000"/>
                <w:sz w:val="20"/>
              </w:rPr>
            </w:pPr>
          </w:p>
        </w:tc>
      </w:tr>
      <w:tr w:rsidR="001707C4" w14:paraId="401BB216" w14:textId="77777777" w:rsidTr="00BE60AA">
        <w:trPr>
          <w:trHeight w:val="283"/>
        </w:trPr>
        <w:tc>
          <w:tcPr>
            <w:tcW w:w="3828" w:type="dxa"/>
            <w:vAlign w:val="center"/>
            <w:hideMark/>
          </w:tcPr>
          <w:p w14:paraId="4C07FE88" w14:textId="0BBD956C" w:rsidR="001707C4" w:rsidRDefault="001707C4" w:rsidP="00BE60AA">
            <w:pPr>
              <w:spacing w:before="40"/>
              <w:rPr>
                <w:sz w:val="20"/>
              </w:rPr>
            </w:pPr>
            <w:r>
              <w:rPr>
                <w:color w:val="000000"/>
                <w:sz w:val="20"/>
              </w:rPr>
              <w:t xml:space="preserve">  Equity holders of the Company</w:t>
            </w:r>
          </w:p>
        </w:tc>
        <w:tc>
          <w:tcPr>
            <w:tcW w:w="1275" w:type="dxa"/>
            <w:vAlign w:val="bottom"/>
          </w:tcPr>
          <w:p w14:paraId="69BC95B3" w14:textId="70A0CA03" w:rsidR="001707C4" w:rsidRPr="00E70F52" w:rsidRDefault="002620EB" w:rsidP="00BE60AA">
            <w:pPr>
              <w:spacing w:before="40"/>
              <w:jc w:val="right"/>
              <w:rPr>
                <w:color w:val="000000"/>
                <w:sz w:val="20"/>
              </w:rPr>
            </w:pPr>
            <w:r>
              <w:rPr>
                <w:color w:val="000000"/>
                <w:sz w:val="20"/>
              </w:rPr>
              <w:t>9</w:t>
            </w:r>
            <w:r w:rsidR="00B9159E">
              <w:rPr>
                <w:color w:val="000000"/>
                <w:sz w:val="20"/>
              </w:rPr>
              <w:t>3</w:t>
            </w:r>
            <w:r>
              <w:rPr>
                <w:color w:val="000000"/>
                <w:sz w:val="20"/>
              </w:rPr>
              <w:t>,083</w:t>
            </w:r>
          </w:p>
        </w:tc>
        <w:tc>
          <w:tcPr>
            <w:tcW w:w="1276" w:type="dxa"/>
            <w:vAlign w:val="bottom"/>
          </w:tcPr>
          <w:p w14:paraId="02C7DC42" w14:textId="4ACC444A" w:rsidR="001707C4" w:rsidRPr="00264A8D" w:rsidRDefault="001707C4" w:rsidP="00BE60AA">
            <w:pPr>
              <w:spacing w:before="40"/>
              <w:jc w:val="right"/>
              <w:rPr>
                <w:color w:val="000000"/>
                <w:sz w:val="20"/>
              </w:rPr>
            </w:pPr>
            <w:r w:rsidRPr="00C74220">
              <w:rPr>
                <w:sz w:val="20"/>
              </w:rPr>
              <w:t>2,454</w:t>
            </w:r>
          </w:p>
        </w:tc>
        <w:tc>
          <w:tcPr>
            <w:tcW w:w="1276" w:type="dxa"/>
            <w:vAlign w:val="bottom"/>
          </w:tcPr>
          <w:p w14:paraId="4859767D" w14:textId="217CA4C8" w:rsidR="001707C4" w:rsidRPr="00497889" w:rsidRDefault="002620EB" w:rsidP="00BE60AA">
            <w:pPr>
              <w:spacing w:before="40"/>
              <w:jc w:val="right"/>
              <w:rPr>
                <w:rFonts w:asciiTheme="majorBidi" w:hAnsiTheme="majorBidi" w:cstheme="majorBidi"/>
                <w:color w:val="000000"/>
                <w:sz w:val="20"/>
              </w:rPr>
            </w:pPr>
            <w:r>
              <w:rPr>
                <w:rFonts w:asciiTheme="majorBidi" w:hAnsiTheme="majorBidi" w:cstheme="majorBidi"/>
                <w:color w:val="000000"/>
                <w:sz w:val="20"/>
              </w:rPr>
              <w:t>75,574</w:t>
            </w:r>
          </w:p>
        </w:tc>
        <w:tc>
          <w:tcPr>
            <w:tcW w:w="1276" w:type="dxa"/>
            <w:vAlign w:val="bottom"/>
          </w:tcPr>
          <w:p w14:paraId="2B238131" w14:textId="1964B043" w:rsidR="001707C4" w:rsidRPr="00264A8D" w:rsidRDefault="001707C4" w:rsidP="00BE60AA">
            <w:pPr>
              <w:spacing w:before="40"/>
              <w:jc w:val="right"/>
              <w:rPr>
                <w:rFonts w:asciiTheme="majorBidi" w:hAnsiTheme="majorBidi" w:cstheme="majorBidi"/>
                <w:color w:val="000000"/>
                <w:sz w:val="20"/>
              </w:rPr>
            </w:pPr>
            <w:r w:rsidRPr="00C74220">
              <w:rPr>
                <w:sz w:val="20"/>
              </w:rPr>
              <w:t>3,462</w:t>
            </w:r>
          </w:p>
        </w:tc>
        <w:tc>
          <w:tcPr>
            <w:tcW w:w="1276" w:type="dxa"/>
            <w:noWrap/>
            <w:vAlign w:val="bottom"/>
            <w:hideMark/>
          </w:tcPr>
          <w:p w14:paraId="0C1FEEE0" w14:textId="236DBB60" w:rsidR="001707C4" w:rsidRPr="000C1215" w:rsidRDefault="001707C4" w:rsidP="00BE60AA">
            <w:pPr>
              <w:spacing w:before="40"/>
              <w:jc w:val="right"/>
              <w:rPr>
                <w:rFonts w:asciiTheme="majorBidi" w:hAnsiTheme="majorBidi" w:cstheme="majorBidi"/>
                <w:color w:val="000000"/>
                <w:sz w:val="20"/>
              </w:rPr>
            </w:pPr>
            <w:r w:rsidRPr="0095659A">
              <w:rPr>
                <w:sz w:val="20"/>
              </w:rPr>
              <w:t>16,806</w:t>
            </w:r>
          </w:p>
        </w:tc>
      </w:tr>
      <w:tr w:rsidR="001707C4" w14:paraId="1A981834" w14:textId="77777777" w:rsidTr="00BE60AA">
        <w:trPr>
          <w:trHeight w:val="283"/>
        </w:trPr>
        <w:tc>
          <w:tcPr>
            <w:tcW w:w="3828" w:type="dxa"/>
            <w:vAlign w:val="center"/>
            <w:hideMark/>
          </w:tcPr>
          <w:p w14:paraId="018BBE01" w14:textId="0319FF71" w:rsidR="001707C4" w:rsidRDefault="001707C4" w:rsidP="00BE60AA">
            <w:pPr>
              <w:spacing w:before="40"/>
              <w:rPr>
                <w:sz w:val="20"/>
              </w:rPr>
            </w:pPr>
            <w:r>
              <w:rPr>
                <w:color w:val="000000"/>
                <w:sz w:val="20"/>
              </w:rPr>
              <w:t xml:space="preserve">  Non-controlling interest</w:t>
            </w:r>
          </w:p>
        </w:tc>
        <w:tc>
          <w:tcPr>
            <w:tcW w:w="1275" w:type="dxa"/>
            <w:vAlign w:val="bottom"/>
          </w:tcPr>
          <w:p w14:paraId="6904CED4" w14:textId="760B3D1D" w:rsidR="001707C4" w:rsidRPr="00E70F52" w:rsidRDefault="002620EB" w:rsidP="00BE60AA">
            <w:pPr>
              <w:pBdr>
                <w:bottom w:val="single" w:sz="4" w:space="1" w:color="auto"/>
              </w:pBdr>
              <w:spacing w:before="40"/>
              <w:jc w:val="right"/>
              <w:rPr>
                <w:color w:val="000000"/>
                <w:sz w:val="20"/>
              </w:rPr>
            </w:pPr>
            <w:r>
              <w:rPr>
                <w:color w:val="000000"/>
                <w:sz w:val="20"/>
              </w:rPr>
              <w:t>1,536</w:t>
            </w:r>
          </w:p>
        </w:tc>
        <w:tc>
          <w:tcPr>
            <w:tcW w:w="1276" w:type="dxa"/>
            <w:vAlign w:val="bottom"/>
          </w:tcPr>
          <w:p w14:paraId="787F8A22" w14:textId="46CACAF6" w:rsidR="001707C4" w:rsidRPr="00264A8D" w:rsidRDefault="001707C4" w:rsidP="00BE60AA">
            <w:pPr>
              <w:pBdr>
                <w:bottom w:val="single" w:sz="4" w:space="1" w:color="auto"/>
              </w:pBdr>
              <w:spacing w:before="40"/>
              <w:jc w:val="right"/>
              <w:rPr>
                <w:color w:val="000000"/>
                <w:sz w:val="20"/>
              </w:rPr>
            </w:pPr>
            <w:r w:rsidRPr="00C74220">
              <w:rPr>
                <w:sz w:val="20"/>
              </w:rPr>
              <w:t>425</w:t>
            </w:r>
          </w:p>
        </w:tc>
        <w:tc>
          <w:tcPr>
            <w:tcW w:w="1276" w:type="dxa"/>
            <w:vAlign w:val="bottom"/>
          </w:tcPr>
          <w:p w14:paraId="4FE32DF7" w14:textId="5C1979AA" w:rsidR="001707C4" w:rsidRPr="00497889" w:rsidRDefault="002620EB" w:rsidP="00BE60AA">
            <w:pPr>
              <w:pBdr>
                <w:bottom w:val="single" w:sz="4" w:space="1" w:color="auto"/>
              </w:pBdr>
              <w:spacing w:before="40"/>
              <w:jc w:val="right"/>
              <w:rPr>
                <w:rFonts w:asciiTheme="majorBidi" w:hAnsiTheme="majorBidi" w:cstheme="majorBidi"/>
                <w:color w:val="000000"/>
                <w:sz w:val="20"/>
              </w:rPr>
            </w:pPr>
            <w:r>
              <w:rPr>
                <w:rFonts w:asciiTheme="majorBidi" w:hAnsiTheme="majorBidi" w:cstheme="majorBidi"/>
                <w:color w:val="000000"/>
                <w:sz w:val="20"/>
              </w:rPr>
              <w:t>1,339</w:t>
            </w:r>
          </w:p>
        </w:tc>
        <w:tc>
          <w:tcPr>
            <w:tcW w:w="1276" w:type="dxa"/>
            <w:vAlign w:val="bottom"/>
          </w:tcPr>
          <w:p w14:paraId="5967410F" w14:textId="6CD92A4A" w:rsidR="001707C4" w:rsidRPr="00264A8D" w:rsidRDefault="001707C4" w:rsidP="00BE60AA">
            <w:pPr>
              <w:pBdr>
                <w:bottom w:val="single" w:sz="4" w:space="1" w:color="auto"/>
              </w:pBdr>
              <w:spacing w:before="40"/>
              <w:jc w:val="right"/>
              <w:rPr>
                <w:rFonts w:asciiTheme="majorBidi" w:hAnsiTheme="majorBidi" w:cstheme="majorBidi"/>
                <w:color w:val="000000"/>
                <w:sz w:val="20"/>
              </w:rPr>
            </w:pPr>
            <w:r w:rsidRPr="00C74220">
              <w:rPr>
                <w:sz w:val="20"/>
              </w:rPr>
              <w:t>291</w:t>
            </w:r>
          </w:p>
        </w:tc>
        <w:tc>
          <w:tcPr>
            <w:tcW w:w="1276" w:type="dxa"/>
            <w:noWrap/>
            <w:vAlign w:val="bottom"/>
            <w:hideMark/>
          </w:tcPr>
          <w:p w14:paraId="6937BE9A" w14:textId="52E4D9EF" w:rsidR="001707C4" w:rsidRPr="000C1215" w:rsidRDefault="001707C4" w:rsidP="00BE60AA">
            <w:pPr>
              <w:pBdr>
                <w:bottom w:val="single" w:sz="4" w:space="1" w:color="auto"/>
              </w:pBdr>
              <w:spacing w:before="40"/>
              <w:jc w:val="right"/>
              <w:rPr>
                <w:rFonts w:asciiTheme="majorBidi" w:hAnsiTheme="majorBidi" w:cstheme="majorBidi"/>
                <w:color w:val="000000"/>
                <w:sz w:val="20"/>
              </w:rPr>
            </w:pPr>
            <w:r w:rsidRPr="0095659A">
              <w:rPr>
                <w:sz w:val="20"/>
              </w:rPr>
              <w:t>408</w:t>
            </w:r>
          </w:p>
        </w:tc>
      </w:tr>
      <w:tr w:rsidR="001707C4" w14:paraId="01E47C87" w14:textId="77777777" w:rsidTr="00BE60AA">
        <w:trPr>
          <w:trHeight w:val="283"/>
        </w:trPr>
        <w:tc>
          <w:tcPr>
            <w:tcW w:w="3828" w:type="dxa"/>
            <w:vAlign w:val="center"/>
            <w:hideMark/>
          </w:tcPr>
          <w:p w14:paraId="57E538D6" w14:textId="4FD22C6E" w:rsidR="001707C4" w:rsidRDefault="001707C4" w:rsidP="00BE60AA">
            <w:pPr>
              <w:spacing w:before="40"/>
              <w:rPr>
                <w:b/>
                <w:bCs/>
                <w:sz w:val="20"/>
              </w:rPr>
            </w:pPr>
            <w:r>
              <w:rPr>
                <w:b/>
                <w:bCs/>
                <w:color w:val="000000"/>
                <w:sz w:val="20"/>
              </w:rPr>
              <w:t>Total comprehensive income for the period</w:t>
            </w:r>
          </w:p>
        </w:tc>
        <w:tc>
          <w:tcPr>
            <w:tcW w:w="1275" w:type="dxa"/>
            <w:vAlign w:val="bottom"/>
          </w:tcPr>
          <w:p w14:paraId="0FC2618E" w14:textId="14854692" w:rsidR="001707C4" w:rsidRPr="00E70F52" w:rsidRDefault="002620EB" w:rsidP="00BE60AA">
            <w:pPr>
              <w:pBdr>
                <w:bottom w:val="double" w:sz="4" w:space="0" w:color="000000"/>
              </w:pBdr>
              <w:spacing w:before="40"/>
              <w:jc w:val="right"/>
              <w:rPr>
                <w:color w:val="000000"/>
                <w:sz w:val="20"/>
              </w:rPr>
            </w:pPr>
            <w:r>
              <w:rPr>
                <w:color w:val="000000"/>
                <w:sz w:val="20"/>
              </w:rPr>
              <w:t>94,619</w:t>
            </w:r>
          </w:p>
        </w:tc>
        <w:tc>
          <w:tcPr>
            <w:tcW w:w="1276" w:type="dxa"/>
            <w:vAlign w:val="bottom"/>
          </w:tcPr>
          <w:p w14:paraId="2F254912" w14:textId="62383A70" w:rsidR="001707C4" w:rsidRPr="00264A8D" w:rsidRDefault="001707C4" w:rsidP="00BE60AA">
            <w:pPr>
              <w:pBdr>
                <w:bottom w:val="double" w:sz="4" w:space="0" w:color="000000"/>
              </w:pBdr>
              <w:spacing w:before="40"/>
              <w:jc w:val="right"/>
              <w:rPr>
                <w:color w:val="000000"/>
                <w:sz w:val="20"/>
              </w:rPr>
            </w:pPr>
            <w:r w:rsidRPr="00C74220">
              <w:rPr>
                <w:sz w:val="20"/>
              </w:rPr>
              <w:t>2,879</w:t>
            </w:r>
          </w:p>
        </w:tc>
        <w:tc>
          <w:tcPr>
            <w:tcW w:w="1276" w:type="dxa"/>
            <w:vAlign w:val="bottom"/>
          </w:tcPr>
          <w:p w14:paraId="44711221" w14:textId="70772FA5" w:rsidR="001707C4" w:rsidRPr="00497889" w:rsidRDefault="002620EB" w:rsidP="00BE60AA">
            <w:pPr>
              <w:pBdr>
                <w:bottom w:val="double" w:sz="4" w:space="0" w:color="000000"/>
              </w:pBdr>
              <w:spacing w:before="40"/>
              <w:jc w:val="right"/>
              <w:rPr>
                <w:rFonts w:asciiTheme="majorBidi" w:hAnsiTheme="majorBidi" w:cstheme="majorBidi"/>
                <w:color w:val="000000"/>
                <w:sz w:val="20"/>
              </w:rPr>
            </w:pPr>
            <w:r>
              <w:rPr>
                <w:rFonts w:asciiTheme="majorBidi" w:hAnsiTheme="majorBidi" w:cstheme="majorBidi"/>
                <w:color w:val="000000"/>
                <w:sz w:val="20"/>
              </w:rPr>
              <w:t>76,913</w:t>
            </w:r>
          </w:p>
        </w:tc>
        <w:tc>
          <w:tcPr>
            <w:tcW w:w="1276" w:type="dxa"/>
            <w:vAlign w:val="bottom"/>
          </w:tcPr>
          <w:p w14:paraId="40D1469E" w14:textId="2226C7B6" w:rsidR="001707C4" w:rsidRPr="00264A8D" w:rsidRDefault="001707C4" w:rsidP="00BE60AA">
            <w:pPr>
              <w:pBdr>
                <w:bottom w:val="double" w:sz="4" w:space="0" w:color="000000"/>
              </w:pBdr>
              <w:spacing w:before="40"/>
              <w:jc w:val="right"/>
              <w:rPr>
                <w:rFonts w:asciiTheme="majorBidi" w:hAnsiTheme="majorBidi" w:cstheme="majorBidi"/>
                <w:color w:val="000000"/>
                <w:sz w:val="20"/>
              </w:rPr>
            </w:pPr>
            <w:r w:rsidRPr="00C74220">
              <w:rPr>
                <w:sz w:val="20"/>
              </w:rPr>
              <w:t>3,753</w:t>
            </w:r>
          </w:p>
        </w:tc>
        <w:tc>
          <w:tcPr>
            <w:tcW w:w="1276" w:type="dxa"/>
            <w:noWrap/>
            <w:vAlign w:val="bottom"/>
            <w:hideMark/>
          </w:tcPr>
          <w:p w14:paraId="378EF1F1" w14:textId="28B0CEE0" w:rsidR="001707C4" w:rsidRPr="000C1215" w:rsidRDefault="001707C4" w:rsidP="00BE60AA">
            <w:pPr>
              <w:pBdr>
                <w:bottom w:val="double" w:sz="4" w:space="0" w:color="000000"/>
              </w:pBdr>
              <w:spacing w:before="40"/>
              <w:jc w:val="right"/>
              <w:rPr>
                <w:rFonts w:asciiTheme="majorBidi" w:hAnsiTheme="majorBidi" w:cstheme="majorBidi"/>
                <w:color w:val="000000"/>
                <w:sz w:val="20"/>
              </w:rPr>
            </w:pPr>
            <w:r w:rsidRPr="0020502A">
              <w:rPr>
                <w:sz w:val="20"/>
              </w:rPr>
              <w:t>17,214</w:t>
            </w:r>
          </w:p>
        </w:tc>
      </w:tr>
    </w:tbl>
    <w:p w14:paraId="3C134E82" w14:textId="77777777" w:rsidR="00055DC9" w:rsidRDefault="00055DC9" w:rsidP="00BE60AA">
      <w:pPr>
        <w:tabs>
          <w:tab w:val="decimal" w:pos="8352"/>
        </w:tabs>
        <w:jc w:val="both"/>
        <w:rPr>
          <w:spacing w:val="-2"/>
          <w:sz w:val="22"/>
          <w:szCs w:val="22"/>
        </w:rPr>
      </w:pPr>
    </w:p>
    <w:p w14:paraId="06C4B81A" w14:textId="77777777" w:rsidR="001707C4" w:rsidRDefault="001707C4" w:rsidP="00BE60AA">
      <w:pPr>
        <w:tabs>
          <w:tab w:val="decimal" w:pos="8352"/>
        </w:tabs>
        <w:jc w:val="both"/>
        <w:rPr>
          <w:spacing w:val="-2"/>
          <w:sz w:val="22"/>
          <w:szCs w:val="22"/>
        </w:rPr>
      </w:pPr>
    </w:p>
    <w:p w14:paraId="3DF0DE6E" w14:textId="77777777" w:rsidR="001707C4" w:rsidRPr="00FC7FC1" w:rsidRDefault="001707C4" w:rsidP="00BE60AA">
      <w:pPr>
        <w:tabs>
          <w:tab w:val="decimal" w:pos="8352"/>
        </w:tabs>
        <w:jc w:val="both"/>
        <w:rPr>
          <w:spacing w:val="-2"/>
          <w:sz w:val="22"/>
          <w:szCs w:val="22"/>
        </w:rPr>
      </w:pPr>
    </w:p>
    <w:p w14:paraId="4BB7B614" w14:textId="77777777" w:rsidR="00055DC9" w:rsidRPr="00FC7FC1" w:rsidRDefault="00055DC9" w:rsidP="00BE60AA">
      <w:pPr>
        <w:tabs>
          <w:tab w:val="decimal" w:pos="8352"/>
        </w:tabs>
        <w:jc w:val="both"/>
        <w:rPr>
          <w:spacing w:val="-2"/>
          <w:sz w:val="22"/>
          <w:szCs w:val="22"/>
        </w:rPr>
      </w:pPr>
    </w:p>
    <w:p w14:paraId="18BC36C9" w14:textId="77777777" w:rsidR="00C5521D" w:rsidRDefault="00E87A87" w:rsidP="00BE60AA">
      <w:pPr>
        <w:tabs>
          <w:tab w:val="decimal" w:pos="8352"/>
        </w:tabs>
        <w:rPr>
          <w:color w:val="000000"/>
          <w:sz w:val="20"/>
        </w:rPr>
      </w:pPr>
      <w:r w:rsidRPr="00FC7FC1">
        <w:rPr>
          <w:spacing w:val="-2"/>
          <w:sz w:val="20"/>
        </w:rPr>
        <w:t xml:space="preserve">The accompanying notes are </w:t>
      </w:r>
      <w:r w:rsidR="00DA1627" w:rsidRPr="00FC7FC1">
        <w:rPr>
          <w:color w:val="000000"/>
          <w:sz w:val="20"/>
        </w:rPr>
        <w:t>an integral part of these consolidated interim financial statements.</w:t>
      </w:r>
    </w:p>
    <w:p w14:paraId="2EDA2994" w14:textId="77777777" w:rsidR="003B2884" w:rsidRDefault="003B2884" w:rsidP="00BE60AA">
      <w:pPr>
        <w:tabs>
          <w:tab w:val="decimal" w:pos="8352"/>
        </w:tabs>
        <w:rPr>
          <w:spacing w:val="-2"/>
          <w:sz w:val="20"/>
        </w:rPr>
      </w:pPr>
    </w:p>
    <w:p w14:paraId="610B3922" w14:textId="77777777" w:rsidR="003B2884" w:rsidRDefault="003B2884" w:rsidP="00BE60AA">
      <w:pPr>
        <w:tabs>
          <w:tab w:val="decimal" w:pos="8352"/>
        </w:tabs>
        <w:rPr>
          <w:spacing w:val="-2"/>
          <w:sz w:val="20"/>
        </w:rPr>
      </w:pPr>
    </w:p>
    <w:p w14:paraId="1CC5D056" w14:textId="77777777" w:rsidR="003B2884" w:rsidRDefault="003B2884" w:rsidP="00BE60AA">
      <w:pPr>
        <w:tabs>
          <w:tab w:val="decimal" w:pos="8352"/>
        </w:tabs>
        <w:rPr>
          <w:spacing w:val="-2"/>
          <w:sz w:val="20"/>
        </w:rPr>
      </w:pPr>
    </w:p>
    <w:p w14:paraId="14C2CE0C" w14:textId="77777777" w:rsidR="003B2884" w:rsidRDefault="003B2884" w:rsidP="00BE60AA">
      <w:pPr>
        <w:tabs>
          <w:tab w:val="decimal" w:pos="8352"/>
        </w:tabs>
        <w:rPr>
          <w:spacing w:val="-2"/>
          <w:sz w:val="20"/>
        </w:rPr>
      </w:pPr>
    </w:p>
    <w:p w14:paraId="6B54165F" w14:textId="77777777" w:rsidR="003B2884" w:rsidRDefault="003B2884" w:rsidP="00BE60AA">
      <w:pPr>
        <w:tabs>
          <w:tab w:val="decimal" w:pos="8352"/>
        </w:tabs>
        <w:rPr>
          <w:spacing w:val="-2"/>
          <w:sz w:val="20"/>
        </w:rPr>
      </w:pPr>
    </w:p>
    <w:p w14:paraId="40C2A10A" w14:textId="77777777" w:rsidR="003B2884" w:rsidRDefault="003B2884" w:rsidP="00BE60AA">
      <w:pPr>
        <w:tabs>
          <w:tab w:val="decimal" w:pos="8352"/>
        </w:tabs>
        <w:rPr>
          <w:spacing w:val="-2"/>
          <w:sz w:val="20"/>
        </w:rPr>
      </w:pPr>
    </w:p>
    <w:p w14:paraId="39FF08B5" w14:textId="77777777" w:rsidR="003B2884" w:rsidRDefault="003B2884" w:rsidP="00BE60AA">
      <w:pPr>
        <w:tabs>
          <w:tab w:val="decimal" w:pos="8352"/>
        </w:tabs>
        <w:rPr>
          <w:spacing w:val="-2"/>
          <w:sz w:val="20"/>
        </w:rPr>
      </w:pPr>
    </w:p>
    <w:p w14:paraId="61D109D6" w14:textId="21B39F62" w:rsidR="003B2884" w:rsidRPr="00FC7FC1" w:rsidRDefault="003B2884" w:rsidP="00BE60AA">
      <w:pPr>
        <w:tabs>
          <w:tab w:val="decimal" w:pos="8352"/>
        </w:tabs>
        <w:rPr>
          <w:spacing w:val="-2"/>
          <w:sz w:val="20"/>
        </w:rPr>
        <w:sectPr w:rsidR="003B2884" w:rsidRPr="00FC7FC1" w:rsidSect="00BE60AA">
          <w:endnotePr>
            <w:numFmt w:val="lowerLetter"/>
          </w:endnotePr>
          <w:type w:val="continuous"/>
          <w:pgSz w:w="11906" w:h="16838"/>
          <w:pgMar w:top="1134" w:right="850" w:bottom="850" w:left="1134" w:header="737" w:footer="680" w:gutter="0"/>
          <w:paperSrc w:first="263" w:other="263"/>
          <w:cols w:space="720"/>
          <w:docGrid w:linePitch="326"/>
        </w:sectPr>
      </w:pPr>
    </w:p>
    <w:p w14:paraId="597C1C29" w14:textId="77777777" w:rsidR="003B2884" w:rsidRPr="008F1B33" w:rsidRDefault="003B2884" w:rsidP="00BE60AA">
      <w:pPr>
        <w:pBdr>
          <w:bottom w:val="single" w:sz="6" w:space="1" w:color="auto"/>
        </w:pBdr>
        <w:tabs>
          <w:tab w:val="decimal" w:pos="8352"/>
        </w:tabs>
        <w:outlineLvl w:val="2"/>
        <w:rPr>
          <w:rStyle w:val="Koteret"/>
          <w:b w:val="0"/>
          <w:bCs/>
          <w:i/>
          <w:iCs/>
        </w:rPr>
      </w:pPr>
      <w:r w:rsidRPr="008F1B33">
        <w:rPr>
          <w:b/>
          <w:bCs/>
          <w:sz w:val="22"/>
          <w:szCs w:val="22"/>
        </w:rPr>
        <w:lastRenderedPageBreak/>
        <w:t>Unaudited Condensed Consolidated Interim Statement of Changes in Equity</w:t>
      </w:r>
    </w:p>
    <w:p w14:paraId="095127F7" w14:textId="45164C7A" w:rsidR="003B2884" w:rsidRDefault="003B2884" w:rsidP="00BE60AA">
      <w:pPr>
        <w:tabs>
          <w:tab w:val="right" w:pos="284"/>
        </w:tabs>
        <w:ind w:left="284"/>
        <w:rPr>
          <w:sz w:val="20"/>
        </w:rPr>
      </w:pPr>
      <w:r w:rsidRPr="008F1B33">
        <w:rPr>
          <w:rStyle w:val="Koteret"/>
          <w:b w:val="0"/>
          <w:bCs/>
          <w:i/>
          <w:iCs/>
        </w:rPr>
        <w:t>In thousands of Euros</w:t>
      </w:r>
    </w:p>
    <w:p w14:paraId="0380CAD4" w14:textId="56A9FF6A" w:rsidR="003F3BC8" w:rsidRDefault="003F3BC8" w:rsidP="00BE60AA">
      <w:pPr>
        <w:tabs>
          <w:tab w:val="right" w:pos="284"/>
        </w:tabs>
        <w:ind w:left="284"/>
        <w:rPr>
          <w:sz w:val="20"/>
        </w:rPr>
      </w:pPr>
    </w:p>
    <w:p w14:paraId="52B86B09" w14:textId="77777777" w:rsidR="0006570B" w:rsidRPr="008F1B33" w:rsidRDefault="0006570B" w:rsidP="00BE60AA">
      <w:pPr>
        <w:tabs>
          <w:tab w:val="right" w:pos="284"/>
        </w:tabs>
        <w:ind w:left="284"/>
        <w:rPr>
          <w:sz w:val="20"/>
        </w:rPr>
      </w:pPr>
    </w:p>
    <w:tbl>
      <w:tblPr>
        <w:tblpPr w:leftFromText="180" w:rightFromText="180" w:vertAnchor="text" w:horzAnchor="margin" w:tblpY="14"/>
        <w:tblW w:w="15168" w:type="dxa"/>
        <w:tblLayout w:type="fixed"/>
        <w:tblLook w:val="07E0" w:firstRow="1" w:lastRow="1" w:firstColumn="1" w:lastColumn="1" w:noHBand="1" w:noVBand="1"/>
        <w:tblCaption w:val="AHR01"/>
        <w:tblDescription w:val="Unaudited Condensed Consolidated Interim Statement of Changes in Equity"/>
      </w:tblPr>
      <w:tblGrid>
        <w:gridCol w:w="3828"/>
        <w:gridCol w:w="850"/>
        <w:gridCol w:w="1134"/>
        <w:gridCol w:w="1134"/>
        <w:gridCol w:w="1134"/>
        <w:gridCol w:w="1843"/>
        <w:gridCol w:w="1134"/>
        <w:gridCol w:w="1843"/>
        <w:gridCol w:w="1134"/>
        <w:gridCol w:w="1134"/>
      </w:tblGrid>
      <w:tr w:rsidR="00927408" w14:paraId="10004A8D" w14:textId="77777777" w:rsidTr="00BE60AA">
        <w:trPr>
          <w:cantSplit/>
          <w:trHeight w:val="709"/>
          <w:tblHeader/>
        </w:trPr>
        <w:tc>
          <w:tcPr>
            <w:tcW w:w="3828" w:type="dxa"/>
            <w:shd w:val="clear" w:color="auto" w:fill="auto"/>
            <w:vAlign w:val="bottom"/>
            <w:hideMark/>
          </w:tcPr>
          <w:p w14:paraId="231E5C04" w14:textId="77777777" w:rsidR="00927408" w:rsidRDefault="00927408" w:rsidP="00BE60AA">
            <w:pPr>
              <w:spacing w:before="40"/>
              <w:rPr>
                <w:rFonts w:ascii="Arial" w:eastAsia="Arial" w:hAnsi="Arial" w:cs="Arial"/>
                <w:sz w:val="22"/>
              </w:rPr>
            </w:pPr>
          </w:p>
        </w:tc>
        <w:tc>
          <w:tcPr>
            <w:tcW w:w="850" w:type="dxa"/>
            <w:shd w:val="clear" w:color="auto" w:fill="auto"/>
            <w:vAlign w:val="bottom"/>
            <w:hideMark/>
          </w:tcPr>
          <w:p w14:paraId="5EBCBCAC"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Issued capital</w:t>
            </w:r>
          </w:p>
        </w:tc>
        <w:tc>
          <w:tcPr>
            <w:tcW w:w="1134" w:type="dxa"/>
            <w:shd w:val="clear" w:color="auto" w:fill="auto"/>
            <w:vAlign w:val="bottom"/>
            <w:hideMark/>
          </w:tcPr>
          <w:p w14:paraId="099F0DAC"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Share premium reserve</w:t>
            </w:r>
          </w:p>
        </w:tc>
        <w:tc>
          <w:tcPr>
            <w:tcW w:w="1134" w:type="dxa"/>
            <w:shd w:val="clear" w:color="auto" w:fill="auto"/>
            <w:vAlign w:val="bottom"/>
            <w:hideMark/>
          </w:tcPr>
          <w:p w14:paraId="35DC2446"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Translation reserve</w:t>
            </w:r>
          </w:p>
        </w:tc>
        <w:tc>
          <w:tcPr>
            <w:tcW w:w="1134" w:type="dxa"/>
            <w:shd w:val="clear" w:color="auto" w:fill="auto"/>
            <w:vAlign w:val="bottom"/>
            <w:hideMark/>
          </w:tcPr>
          <w:p w14:paraId="59687263"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Hedging reserve</w:t>
            </w:r>
          </w:p>
        </w:tc>
        <w:tc>
          <w:tcPr>
            <w:tcW w:w="1843" w:type="dxa"/>
            <w:shd w:val="clear" w:color="auto" w:fill="auto"/>
            <w:vAlign w:val="bottom"/>
            <w:hideMark/>
          </w:tcPr>
          <w:p w14:paraId="16F91B75"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Capital reserve from transactions with non-controlling interest</w:t>
            </w:r>
          </w:p>
        </w:tc>
        <w:tc>
          <w:tcPr>
            <w:tcW w:w="1134" w:type="dxa"/>
            <w:shd w:val="clear" w:color="auto" w:fill="auto"/>
            <w:vAlign w:val="bottom"/>
            <w:hideMark/>
          </w:tcPr>
          <w:p w14:paraId="6D9F02A9"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Retained earnings</w:t>
            </w:r>
          </w:p>
        </w:tc>
        <w:tc>
          <w:tcPr>
            <w:tcW w:w="1843" w:type="dxa"/>
            <w:shd w:val="clear" w:color="auto" w:fill="auto"/>
            <w:vAlign w:val="bottom"/>
            <w:hideMark/>
          </w:tcPr>
          <w:p w14:paraId="0835FF37"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Equity attributable to owners of the Company</w:t>
            </w:r>
          </w:p>
        </w:tc>
        <w:tc>
          <w:tcPr>
            <w:tcW w:w="1134" w:type="dxa"/>
            <w:shd w:val="clear" w:color="auto" w:fill="auto"/>
            <w:vAlign w:val="bottom"/>
            <w:hideMark/>
          </w:tcPr>
          <w:p w14:paraId="1A8C9129"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Non-controlling interest</w:t>
            </w:r>
          </w:p>
        </w:tc>
        <w:tc>
          <w:tcPr>
            <w:tcW w:w="1134" w:type="dxa"/>
            <w:shd w:val="clear" w:color="auto" w:fill="auto"/>
            <w:vAlign w:val="bottom"/>
            <w:hideMark/>
          </w:tcPr>
          <w:p w14:paraId="1DA9A3DE" w14:textId="77777777" w:rsidR="00927408" w:rsidRPr="008B024D" w:rsidRDefault="00927408" w:rsidP="00BE60AA">
            <w:pPr>
              <w:pBdr>
                <w:bottom w:val="single" w:sz="4" w:space="0" w:color="000000"/>
              </w:pBdr>
              <w:spacing w:before="40"/>
              <w:jc w:val="center"/>
              <w:rPr>
                <w:b/>
                <w:bCs/>
                <w:sz w:val="18"/>
                <w:szCs w:val="18"/>
              </w:rPr>
            </w:pPr>
            <w:r w:rsidRPr="008B024D">
              <w:rPr>
                <w:b/>
                <w:bCs/>
                <w:color w:val="000000"/>
                <w:sz w:val="18"/>
                <w:szCs w:val="18"/>
              </w:rPr>
              <w:t>Total equity</w:t>
            </w:r>
          </w:p>
        </w:tc>
      </w:tr>
      <w:tr w:rsidR="00E617E2" w14:paraId="7C8157D0" w14:textId="77777777" w:rsidTr="00BE60AA">
        <w:trPr>
          <w:trHeight w:val="283"/>
        </w:trPr>
        <w:tc>
          <w:tcPr>
            <w:tcW w:w="3828" w:type="dxa"/>
            <w:shd w:val="clear" w:color="auto" w:fill="auto"/>
            <w:vAlign w:val="bottom"/>
            <w:hideMark/>
          </w:tcPr>
          <w:p w14:paraId="7638C0F6" w14:textId="328B2344" w:rsidR="00E617E2" w:rsidRDefault="00E617E2" w:rsidP="00BE60AA">
            <w:pPr>
              <w:spacing w:before="40"/>
              <w:rPr>
                <w:sz w:val="20"/>
              </w:rPr>
            </w:pPr>
            <w:r>
              <w:rPr>
                <w:color w:val="000000"/>
                <w:sz w:val="20"/>
              </w:rPr>
              <w:t>Balance at</w:t>
            </w:r>
            <w:r w:rsidRPr="008F1B33">
              <w:rPr>
                <w:color w:val="000000"/>
                <w:sz w:val="20"/>
              </w:rPr>
              <w:t xml:space="preserve"> January 1, </w:t>
            </w:r>
            <w:r>
              <w:rPr>
                <w:color w:val="000000"/>
                <w:sz w:val="20"/>
              </w:rPr>
              <w:t>2024</w:t>
            </w:r>
            <w:r w:rsidRPr="008F1B33">
              <w:rPr>
                <w:color w:val="000000"/>
                <w:sz w:val="20"/>
              </w:rPr>
              <w:t xml:space="preserve"> (</w:t>
            </w:r>
            <w:r>
              <w:rPr>
                <w:color w:val="000000"/>
                <w:sz w:val="20"/>
              </w:rPr>
              <w:t>A</w:t>
            </w:r>
            <w:r w:rsidRPr="008F1B33">
              <w:rPr>
                <w:color w:val="000000"/>
                <w:sz w:val="20"/>
              </w:rPr>
              <w:t>udited)</w:t>
            </w:r>
          </w:p>
        </w:tc>
        <w:tc>
          <w:tcPr>
            <w:tcW w:w="850" w:type="dxa"/>
            <w:shd w:val="clear" w:color="auto" w:fill="auto"/>
            <w:noWrap/>
            <w:vAlign w:val="bottom"/>
          </w:tcPr>
          <w:p w14:paraId="7A4F90FA" w14:textId="77777777"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930</w:t>
            </w:r>
          </w:p>
        </w:tc>
        <w:tc>
          <w:tcPr>
            <w:tcW w:w="1134" w:type="dxa"/>
            <w:shd w:val="clear" w:color="auto" w:fill="auto"/>
            <w:noWrap/>
            <w:vAlign w:val="bottom"/>
          </w:tcPr>
          <w:p w14:paraId="5979D183" w14:textId="77777777"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411,797</w:t>
            </w:r>
          </w:p>
        </w:tc>
        <w:tc>
          <w:tcPr>
            <w:tcW w:w="1134" w:type="dxa"/>
            <w:shd w:val="clear" w:color="auto" w:fill="auto"/>
            <w:noWrap/>
            <w:vAlign w:val="bottom"/>
          </w:tcPr>
          <w:p w14:paraId="316770D2" w14:textId="2D5EF791"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17,881</w:t>
            </w:r>
          </w:p>
        </w:tc>
        <w:tc>
          <w:tcPr>
            <w:tcW w:w="1134" w:type="dxa"/>
            <w:shd w:val="clear" w:color="auto" w:fill="auto"/>
            <w:noWrap/>
            <w:vAlign w:val="bottom"/>
          </w:tcPr>
          <w:p w14:paraId="68600725" w14:textId="19D8F790"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13,941</w:t>
            </w:r>
          </w:p>
        </w:tc>
        <w:tc>
          <w:tcPr>
            <w:tcW w:w="1843" w:type="dxa"/>
            <w:shd w:val="clear" w:color="auto" w:fill="auto"/>
            <w:noWrap/>
            <w:vAlign w:val="bottom"/>
          </w:tcPr>
          <w:p w14:paraId="46FF14FF" w14:textId="339E1BD1"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(6,696)</w:t>
            </w:r>
          </w:p>
        </w:tc>
        <w:tc>
          <w:tcPr>
            <w:tcW w:w="1134" w:type="dxa"/>
            <w:shd w:val="clear" w:color="auto" w:fill="auto"/>
            <w:noWrap/>
            <w:vAlign w:val="bottom"/>
          </w:tcPr>
          <w:p w14:paraId="42D54C75" w14:textId="6B8806F4"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520,639</w:t>
            </w:r>
          </w:p>
        </w:tc>
        <w:tc>
          <w:tcPr>
            <w:tcW w:w="1843" w:type="dxa"/>
            <w:shd w:val="clear" w:color="auto" w:fill="auto"/>
            <w:noWrap/>
            <w:vAlign w:val="bottom"/>
          </w:tcPr>
          <w:p w14:paraId="0BE30BD5" w14:textId="2B8CD902"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958,492</w:t>
            </w:r>
          </w:p>
        </w:tc>
        <w:tc>
          <w:tcPr>
            <w:tcW w:w="1134" w:type="dxa"/>
            <w:shd w:val="clear" w:color="auto" w:fill="auto"/>
            <w:noWrap/>
            <w:vAlign w:val="bottom"/>
          </w:tcPr>
          <w:p w14:paraId="2049B05D" w14:textId="7516F557"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6,133</w:t>
            </w:r>
          </w:p>
        </w:tc>
        <w:tc>
          <w:tcPr>
            <w:tcW w:w="1134" w:type="dxa"/>
            <w:shd w:val="clear" w:color="auto" w:fill="auto"/>
            <w:noWrap/>
            <w:vAlign w:val="bottom"/>
          </w:tcPr>
          <w:p w14:paraId="45FFAC49" w14:textId="7B7474AC" w:rsidR="00E617E2" w:rsidRPr="00E617E2" w:rsidRDefault="00E617E2" w:rsidP="00BE60AA">
            <w:pPr>
              <w:spacing w:before="40"/>
              <w:jc w:val="right"/>
              <w:rPr>
                <w:rFonts w:asciiTheme="majorBidi" w:hAnsiTheme="majorBidi" w:cstheme="majorBidi"/>
                <w:sz w:val="20"/>
                <w:lang w:eastAsia="he-IL"/>
              </w:rPr>
            </w:pPr>
            <w:r w:rsidRPr="00E617E2">
              <w:rPr>
                <w:rFonts w:asciiTheme="majorBidi" w:hAnsiTheme="majorBidi" w:cstheme="majorBidi"/>
                <w:sz w:val="20"/>
              </w:rPr>
              <w:t>964,625</w:t>
            </w:r>
          </w:p>
        </w:tc>
      </w:tr>
      <w:tr w:rsidR="009F7249" w14:paraId="2DC08BF0" w14:textId="77777777" w:rsidTr="00BE60AA">
        <w:trPr>
          <w:trHeight w:val="283"/>
        </w:trPr>
        <w:tc>
          <w:tcPr>
            <w:tcW w:w="3828" w:type="dxa"/>
            <w:shd w:val="clear" w:color="auto" w:fill="auto"/>
            <w:vAlign w:val="bottom"/>
            <w:hideMark/>
          </w:tcPr>
          <w:p w14:paraId="0912CAF7" w14:textId="3BCFD439" w:rsidR="009F7249" w:rsidRDefault="009F7249" w:rsidP="00BE60AA">
            <w:pPr>
              <w:spacing w:before="40"/>
              <w:rPr>
                <w:sz w:val="20"/>
              </w:rPr>
            </w:pPr>
            <w:r w:rsidRPr="001B3704">
              <w:rPr>
                <w:color w:val="000000"/>
                <w:sz w:val="18"/>
                <w:szCs w:val="18"/>
              </w:rPr>
              <w:t xml:space="preserve">Profit </w:t>
            </w:r>
            <w:r>
              <w:rPr>
                <w:color w:val="000000"/>
                <w:sz w:val="20"/>
              </w:rPr>
              <w:t>for the period</w:t>
            </w:r>
          </w:p>
        </w:tc>
        <w:tc>
          <w:tcPr>
            <w:tcW w:w="850" w:type="dxa"/>
            <w:shd w:val="clear" w:color="auto" w:fill="auto"/>
            <w:noWrap/>
          </w:tcPr>
          <w:p w14:paraId="310117B5" w14:textId="40FAE686"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11F75A84" w14:textId="35881CDC"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595832AC" w14:textId="2D0C19CB"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279CDD95" w14:textId="58D1CC64"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843" w:type="dxa"/>
            <w:shd w:val="clear" w:color="auto" w:fill="auto"/>
            <w:noWrap/>
          </w:tcPr>
          <w:p w14:paraId="47ED6296" w14:textId="6929BA39"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78EBFCF0" w14:textId="49073A2A" w:rsidR="009F7249" w:rsidRPr="009F7249" w:rsidRDefault="009F7249" w:rsidP="00BE60AA">
            <w:pPr>
              <w:spacing w:before="40"/>
              <w:jc w:val="right"/>
              <w:rPr>
                <w:rFonts w:asciiTheme="majorBidi" w:hAnsiTheme="majorBidi" w:cstheme="majorBidi"/>
                <w:sz w:val="20"/>
                <w:lang w:eastAsia="he-IL"/>
              </w:rPr>
            </w:pPr>
            <w:r w:rsidRPr="009F7249">
              <w:rPr>
                <w:sz w:val="20"/>
              </w:rPr>
              <w:t xml:space="preserve"> 99,162 </w:t>
            </w:r>
          </w:p>
        </w:tc>
        <w:tc>
          <w:tcPr>
            <w:tcW w:w="1843" w:type="dxa"/>
            <w:shd w:val="clear" w:color="auto" w:fill="auto"/>
            <w:noWrap/>
          </w:tcPr>
          <w:p w14:paraId="10538B56" w14:textId="39EDA3A2" w:rsidR="009F7249" w:rsidRPr="009F7249" w:rsidRDefault="009F7249" w:rsidP="00BE60AA">
            <w:pPr>
              <w:spacing w:before="40"/>
              <w:jc w:val="right"/>
              <w:rPr>
                <w:rFonts w:asciiTheme="majorBidi" w:hAnsiTheme="majorBidi" w:cstheme="majorBidi"/>
                <w:sz w:val="20"/>
              </w:rPr>
            </w:pPr>
            <w:r w:rsidRPr="009F7249">
              <w:rPr>
                <w:sz w:val="20"/>
              </w:rPr>
              <w:t xml:space="preserve"> 99,162 </w:t>
            </w:r>
          </w:p>
        </w:tc>
        <w:tc>
          <w:tcPr>
            <w:tcW w:w="1134" w:type="dxa"/>
            <w:shd w:val="clear" w:color="auto" w:fill="auto"/>
            <w:noWrap/>
          </w:tcPr>
          <w:p w14:paraId="7015175D" w14:textId="04D70CE6" w:rsidR="009F7249" w:rsidRPr="009F7249" w:rsidRDefault="009F7249" w:rsidP="00BE60AA">
            <w:pPr>
              <w:spacing w:before="40"/>
              <w:jc w:val="right"/>
              <w:rPr>
                <w:rFonts w:asciiTheme="majorBidi" w:hAnsiTheme="majorBidi" w:cstheme="majorBidi"/>
                <w:sz w:val="20"/>
                <w:lang w:eastAsia="he-IL"/>
              </w:rPr>
            </w:pPr>
            <w:r w:rsidRPr="009F7249">
              <w:rPr>
                <w:sz w:val="20"/>
              </w:rPr>
              <w:t xml:space="preserve"> 1,536 </w:t>
            </w:r>
          </w:p>
        </w:tc>
        <w:tc>
          <w:tcPr>
            <w:tcW w:w="1134" w:type="dxa"/>
            <w:shd w:val="clear" w:color="auto" w:fill="auto"/>
            <w:noWrap/>
          </w:tcPr>
          <w:p w14:paraId="742E42AB" w14:textId="7FF0D374" w:rsidR="009F7249" w:rsidRPr="009F7249" w:rsidRDefault="009F7249" w:rsidP="00BE60AA">
            <w:pPr>
              <w:spacing w:before="40"/>
              <w:jc w:val="right"/>
              <w:rPr>
                <w:rFonts w:asciiTheme="majorBidi" w:hAnsiTheme="majorBidi" w:cstheme="majorBidi"/>
                <w:sz w:val="20"/>
                <w:lang w:eastAsia="he-IL"/>
              </w:rPr>
            </w:pPr>
            <w:r w:rsidRPr="009F7249">
              <w:rPr>
                <w:sz w:val="20"/>
              </w:rPr>
              <w:t xml:space="preserve"> 100,698 </w:t>
            </w:r>
          </w:p>
        </w:tc>
      </w:tr>
      <w:tr w:rsidR="009F7249" w14:paraId="47054FBF" w14:textId="77777777" w:rsidTr="00BE60AA">
        <w:trPr>
          <w:trHeight w:val="283"/>
        </w:trPr>
        <w:tc>
          <w:tcPr>
            <w:tcW w:w="3828" w:type="dxa"/>
            <w:shd w:val="clear" w:color="auto" w:fill="auto"/>
            <w:vAlign w:val="bottom"/>
            <w:hideMark/>
          </w:tcPr>
          <w:p w14:paraId="4EC54CBB" w14:textId="77777777" w:rsidR="009F7249" w:rsidRDefault="009F7249" w:rsidP="00BE60AA">
            <w:pPr>
              <w:spacing w:before="40"/>
              <w:rPr>
                <w:sz w:val="20"/>
              </w:rPr>
            </w:pPr>
            <w:r>
              <w:rPr>
                <w:color w:val="000000"/>
                <w:sz w:val="20"/>
              </w:rPr>
              <w:t>Adjustments for translation</w:t>
            </w:r>
          </w:p>
        </w:tc>
        <w:tc>
          <w:tcPr>
            <w:tcW w:w="850" w:type="dxa"/>
            <w:shd w:val="clear" w:color="auto" w:fill="auto"/>
            <w:noWrap/>
          </w:tcPr>
          <w:p w14:paraId="021D73E9" w14:textId="25C2B8C0"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3EF45A2E" w14:textId="541B6A1C"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3F347AD1" w14:textId="533F4CBD" w:rsidR="009F7249" w:rsidRPr="009F7249" w:rsidRDefault="009F7249" w:rsidP="00BE60AA">
            <w:pPr>
              <w:spacing w:before="40"/>
              <w:jc w:val="right"/>
              <w:rPr>
                <w:rFonts w:asciiTheme="majorBidi" w:hAnsiTheme="majorBidi" w:cstheme="majorBidi"/>
                <w:sz w:val="20"/>
              </w:rPr>
            </w:pPr>
            <w:r w:rsidRPr="009F7249">
              <w:rPr>
                <w:sz w:val="20"/>
              </w:rPr>
              <w:t xml:space="preserve"> 3,262 </w:t>
            </w:r>
          </w:p>
        </w:tc>
        <w:tc>
          <w:tcPr>
            <w:tcW w:w="1134" w:type="dxa"/>
            <w:shd w:val="clear" w:color="auto" w:fill="auto"/>
            <w:noWrap/>
          </w:tcPr>
          <w:p w14:paraId="5B58882E" w14:textId="60F5CD79"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843" w:type="dxa"/>
            <w:shd w:val="clear" w:color="auto" w:fill="auto"/>
            <w:noWrap/>
          </w:tcPr>
          <w:p w14:paraId="6E6D27E5" w14:textId="1D474DCA"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6CA07E90" w14:textId="70B5DC57"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843" w:type="dxa"/>
            <w:shd w:val="clear" w:color="auto" w:fill="auto"/>
            <w:noWrap/>
          </w:tcPr>
          <w:p w14:paraId="64245C9C" w14:textId="32786E0F" w:rsidR="009F7249" w:rsidRPr="009F7249" w:rsidRDefault="009F7249" w:rsidP="00BE60AA">
            <w:pPr>
              <w:spacing w:before="40"/>
              <w:jc w:val="right"/>
              <w:rPr>
                <w:rFonts w:asciiTheme="majorBidi" w:hAnsiTheme="majorBidi" w:cstheme="majorBidi"/>
                <w:sz w:val="20"/>
              </w:rPr>
            </w:pPr>
            <w:r w:rsidRPr="009F7249">
              <w:rPr>
                <w:sz w:val="20"/>
              </w:rPr>
              <w:t xml:space="preserve"> 3,262 </w:t>
            </w:r>
          </w:p>
        </w:tc>
        <w:tc>
          <w:tcPr>
            <w:tcW w:w="1134" w:type="dxa"/>
            <w:shd w:val="clear" w:color="auto" w:fill="auto"/>
            <w:noWrap/>
          </w:tcPr>
          <w:p w14:paraId="6201C814" w14:textId="490B7BAF" w:rsidR="009F7249" w:rsidRPr="009F7249" w:rsidRDefault="009F7249" w:rsidP="00BE60AA">
            <w:pPr>
              <w:spacing w:before="40"/>
              <w:jc w:val="right"/>
              <w:rPr>
                <w:rFonts w:asciiTheme="majorBidi" w:hAnsiTheme="majorBidi" w:cstheme="majorBidi"/>
                <w:sz w:val="20"/>
              </w:rPr>
            </w:pPr>
            <w:r w:rsidRPr="009F7249">
              <w:rPr>
                <w:sz w:val="20"/>
              </w:rPr>
              <w:t xml:space="preserve"> - </w:t>
            </w:r>
          </w:p>
        </w:tc>
        <w:tc>
          <w:tcPr>
            <w:tcW w:w="1134" w:type="dxa"/>
            <w:shd w:val="clear" w:color="auto" w:fill="auto"/>
            <w:noWrap/>
          </w:tcPr>
          <w:p w14:paraId="79658752" w14:textId="5E8007D7" w:rsidR="009F7249" w:rsidRPr="009F7249" w:rsidRDefault="009F7249" w:rsidP="00BE60AA">
            <w:pPr>
              <w:spacing w:before="40"/>
              <w:jc w:val="right"/>
              <w:rPr>
                <w:rFonts w:asciiTheme="majorBidi" w:hAnsiTheme="majorBidi" w:cstheme="majorBidi"/>
                <w:sz w:val="20"/>
              </w:rPr>
            </w:pPr>
            <w:r w:rsidRPr="009F7249">
              <w:rPr>
                <w:sz w:val="20"/>
              </w:rPr>
              <w:t xml:space="preserve"> 3,262 </w:t>
            </w:r>
          </w:p>
        </w:tc>
      </w:tr>
      <w:tr w:rsidR="009F7249" w14:paraId="3F0586A4" w14:textId="77777777" w:rsidTr="00BE60AA">
        <w:trPr>
          <w:trHeight w:val="283"/>
        </w:trPr>
        <w:tc>
          <w:tcPr>
            <w:tcW w:w="3828" w:type="dxa"/>
            <w:shd w:val="clear" w:color="auto" w:fill="auto"/>
            <w:vAlign w:val="bottom"/>
            <w:hideMark/>
          </w:tcPr>
          <w:p w14:paraId="31D12F13" w14:textId="77777777" w:rsidR="009F7249" w:rsidRDefault="009F7249" w:rsidP="00BE60AA">
            <w:pPr>
              <w:spacing w:before="40"/>
              <w:rPr>
                <w:sz w:val="20"/>
              </w:rPr>
            </w:pPr>
            <w:r w:rsidRPr="009C2B91">
              <w:rPr>
                <w:color w:val="000000"/>
                <w:sz w:val="20"/>
              </w:rPr>
              <w:t>Reserve from hedge accounting</w:t>
            </w:r>
          </w:p>
        </w:tc>
        <w:tc>
          <w:tcPr>
            <w:tcW w:w="850" w:type="dxa"/>
            <w:shd w:val="clear" w:color="auto" w:fill="auto"/>
            <w:noWrap/>
          </w:tcPr>
          <w:p w14:paraId="4107B9D4" w14:textId="1FF1319C"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134" w:type="dxa"/>
            <w:shd w:val="clear" w:color="auto" w:fill="auto"/>
            <w:noWrap/>
          </w:tcPr>
          <w:p w14:paraId="6070D042" w14:textId="077B776D"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134" w:type="dxa"/>
            <w:shd w:val="clear" w:color="auto" w:fill="auto"/>
            <w:noWrap/>
          </w:tcPr>
          <w:p w14:paraId="62F25070" w14:textId="166F5688"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134" w:type="dxa"/>
            <w:shd w:val="clear" w:color="auto" w:fill="auto"/>
            <w:noWrap/>
          </w:tcPr>
          <w:p w14:paraId="0504B813" w14:textId="5C5F23D1"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(9,341)</w:t>
            </w:r>
          </w:p>
        </w:tc>
        <w:tc>
          <w:tcPr>
            <w:tcW w:w="1843" w:type="dxa"/>
            <w:shd w:val="clear" w:color="auto" w:fill="auto"/>
            <w:noWrap/>
          </w:tcPr>
          <w:p w14:paraId="21166D26" w14:textId="68E4ED97"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134" w:type="dxa"/>
            <w:shd w:val="clear" w:color="auto" w:fill="auto"/>
            <w:noWrap/>
          </w:tcPr>
          <w:p w14:paraId="7465FFC7" w14:textId="6E45352B"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843" w:type="dxa"/>
            <w:shd w:val="clear" w:color="auto" w:fill="auto"/>
            <w:noWrap/>
          </w:tcPr>
          <w:p w14:paraId="08125F3F" w14:textId="08F35793"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(9,341)</w:t>
            </w:r>
          </w:p>
        </w:tc>
        <w:tc>
          <w:tcPr>
            <w:tcW w:w="1134" w:type="dxa"/>
            <w:shd w:val="clear" w:color="auto" w:fill="auto"/>
            <w:noWrap/>
          </w:tcPr>
          <w:p w14:paraId="43DCA15E" w14:textId="38B4C7C0"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 </w:t>
            </w:r>
          </w:p>
        </w:tc>
        <w:tc>
          <w:tcPr>
            <w:tcW w:w="1134" w:type="dxa"/>
            <w:shd w:val="clear" w:color="auto" w:fill="auto"/>
            <w:noWrap/>
          </w:tcPr>
          <w:p w14:paraId="022776CF" w14:textId="1DE26714" w:rsidR="009F7249" w:rsidRPr="009F7249" w:rsidRDefault="009F7249" w:rsidP="00BE60AA">
            <w:pPr>
              <w:pBdr>
                <w:bottom w:val="single" w:sz="4" w:space="1" w:color="auto"/>
              </w:pBdr>
              <w:spacing w:before="40"/>
              <w:jc w:val="right"/>
              <w:rPr>
                <w:rFonts w:asciiTheme="majorBidi" w:hAnsiTheme="majorBidi" w:cstheme="majorBidi"/>
                <w:sz w:val="20"/>
                <w:lang w:eastAsia="he-IL"/>
              </w:rPr>
            </w:pPr>
            <w:r w:rsidRPr="009F7249">
              <w:rPr>
                <w:sz w:val="20"/>
              </w:rPr>
              <w:t xml:space="preserve"> (9,341)</w:t>
            </w:r>
          </w:p>
        </w:tc>
      </w:tr>
      <w:tr w:rsidR="009F7249" w14:paraId="061CA052" w14:textId="77777777" w:rsidTr="00BE60AA">
        <w:trPr>
          <w:trHeight w:val="283"/>
        </w:trPr>
        <w:tc>
          <w:tcPr>
            <w:tcW w:w="3828" w:type="dxa"/>
            <w:shd w:val="clear" w:color="auto" w:fill="auto"/>
            <w:vAlign w:val="bottom"/>
            <w:hideMark/>
          </w:tcPr>
          <w:p w14:paraId="520B1832" w14:textId="7C82ED99" w:rsidR="009F7249" w:rsidRDefault="009F7249" w:rsidP="00BE60AA">
            <w:pPr>
              <w:spacing w:before="40"/>
              <w:rPr>
                <w:sz w:val="20"/>
              </w:rPr>
            </w:pPr>
            <w:r>
              <w:rPr>
                <w:color w:val="000000"/>
                <w:sz w:val="20"/>
              </w:rPr>
              <w:t>Balance at</w:t>
            </w:r>
            <w:r w:rsidRPr="008F1B33">
              <w:rPr>
                <w:color w:val="000000"/>
                <w:sz w:val="20"/>
              </w:rPr>
              <w:t xml:space="preserve"> </w:t>
            </w:r>
            <w:r>
              <w:rPr>
                <w:color w:val="000000"/>
                <w:sz w:val="20"/>
              </w:rPr>
              <w:t>September</w:t>
            </w:r>
            <w:r w:rsidRPr="008F1B33">
              <w:rPr>
                <w:color w:val="000000"/>
                <w:sz w:val="20"/>
              </w:rPr>
              <w:t xml:space="preserve"> 3</w:t>
            </w:r>
            <w:r>
              <w:rPr>
                <w:color w:val="000000"/>
                <w:sz w:val="20"/>
              </w:rPr>
              <w:t>0</w:t>
            </w:r>
            <w:r w:rsidRPr="008F1B33">
              <w:rPr>
                <w:color w:val="000000"/>
                <w:sz w:val="20"/>
              </w:rPr>
              <w:t xml:space="preserve">, </w:t>
            </w:r>
            <w:r>
              <w:rPr>
                <w:color w:val="000000"/>
                <w:sz w:val="20"/>
              </w:rPr>
              <w:t>2024</w:t>
            </w:r>
            <w:r w:rsidRPr="008F1B33">
              <w:rPr>
                <w:color w:val="000000"/>
                <w:sz w:val="20"/>
              </w:rPr>
              <w:t xml:space="preserve"> (</w:t>
            </w:r>
            <w:r>
              <w:rPr>
                <w:color w:val="000000"/>
                <w:sz w:val="20"/>
              </w:rPr>
              <w:t>Una</w:t>
            </w:r>
            <w:r w:rsidRPr="008F1B33">
              <w:rPr>
                <w:color w:val="000000"/>
                <w:sz w:val="20"/>
              </w:rPr>
              <w:t>udited)</w:t>
            </w:r>
          </w:p>
        </w:tc>
        <w:tc>
          <w:tcPr>
            <w:tcW w:w="850" w:type="dxa"/>
            <w:shd w:val="clear" w:color="auto" w:fill="auto"/>
            <w:noWrap/>
          </w:tcPr>
          <w:p w14:paraId="0EAC261C" w14:textId="3EC85DA3"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930 </w:t>
            </w:r>
          </w:p>
        </w:tc>
        <w:tc>
          <w:tcPr>
            <w:tcW w:w="1134" w:type="dxa"/>
            <w:shd w:val="clear" w:color="auto" w:fill="auto"/>
            <w:noWrap/>
          </w:tcPr>
          <w:p w14:paraId="7D3EC1E1" w14:textId="1B9C3512"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411,797 </w:t>
            </w:r>
          </w:p>
        </w:tc>
        <w:tc>
          <w:tcPr>
            <w:tcW w:w="1134" w:type="dxa"/>
            <w:shd w:val="clear" w:color="auto" w:fill="auto"/>
            <w:noWrap/>
          </w:tcPr>
          <w:p w14:paraId="6BA0E067" w14:textId="461144CC"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21,143 </w:t>
            </w:r>
          </w:p>
        </w:tc>
        <w:tc>
          <w:tcPr>
            <w:tcW w:w="1134" w:type="dxa"/>
            <w:shd w:val="clear" w:color="auto" w:fill="auto"/>
            <w:noWrap/>
          </w:tcPr>
          <w:p w14:paraId="15CDBF70" w14:textId="684599D9"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4,600 </w:t>
            </w:r>
          </w:p>
        </w:tc>
        <w:tc>
          <w:tcPr>
            <w:tcW w:w="1843" w:type="dxa"/>
            <w:shd w:val="clear" w:color="auto" w:fill="auto"/>
            <w:noWrap/>
          </w:tcPr>
          <w:p w14:paraId="1135F472" w14:textId="2018892C"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(6,696)</w:t>
            </w:r>
          </w:p>
        </w:tc>
        <w:tc>
          <w:tcPr>
            <w:tcW w:w="1134" w:type="dxa"/>
            <w:shd w:val="clear" w:color="auto" w:fill="auto"/>
            <w:noWrap/>
          </w:tcPr>
          <w:p w14:paraId="5DEF7B33" w14:textId="59D8A06E"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619,801 </w:t>
            </w:r>
          </w:p>
        </w:tc>
        <w:tc>
          <w:tcPr>
            <w:tcW w:w="1843" w:type="dxa"/>
            <w:shd w:val="clear" w:color="auto" w:fill="auto"/>
            <w:noWrap/>
          </w:tcPr>
          <w:p w14:paraId="47563FCC" w14:textId="28CF4956"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1,051,575 </w:t>
            </w:r>
          </w:p>
        </w:tc>
        <w:tc>
          <w:tcPr>
            <w:tcW w:w="1134" w:type="dxa"/>
            <w:shd w:val="clear" w:color="auto" w:fill="auto"/>
            <w:noWrap/>
          </w:tcPr>
          <w:p w14:paraId="52DA6101" w14:textId="4D261371"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7,669 </w:t>
            </w:r>
          </w:p>
        </w:tc>
        <w:tc>
          <w:tcPr>
            <w:tcW w:w="1134" w:type="dxa"/>
            <w:shd w:val="clear" w:color="auto" w:fill="auto"/>
            <w:noWrap/>
          </w:tcPr>
          <w:p w14:paraId="1EC852C9" w14:textId="3E9C387B" w:rsidR="009F7249" w:rsidRPr="009F7249" w:rsidRDefault="009F7249" w:rsidP="00BE60AA">
            <w:pPr>
              <w:pBdr>
                <w:bottom w:val="double" w:sz="4" w:space="0" w:color="000000"/>
              </w:pBdr>
              <w:spacing w:before="40"/>
              <w:jc w:val="right"/>
              <w:rPr>
                <w:rFonts w:asciiTheme="majorBidi" w:hAnsiTheme="majorBidi" w:cstheme="majorBidi"/>
                <w:sz w:val="20"/>
              </w:rPr>
            </w:pPr>
            <w:r w:rsidRPr="009F7249">
              <w:rPr>
                <w:sz w:val="20"/>
              </w:rPr>
              <w:t xml:space="preserve"> 1,059,244 </w:t>
            </w:r>
          </w:p>
        </w:tc>
      </w:tr>
      <w:tr w:rsidR="00A76763" w14:paraId="6CF48EE2" w14:textId="77777777" w:rsidTr="00BE60AA">
        <w:trPr>
          <w:trHeight w:val="576"/>
        </w:trPr>
        <w:tc>
          <w:tcPr>
            <w:tcW w:w="3828" w:type="dxa"/>
            <w:shd w:val="clear" w:color="auto" w:fill="auto"/>
            <w:vAlign w:val="bottom"/>
            <w:hideMark/>
          </w:tcPr>
          <w:p w14:paraId="133F1F37" w14:textId="674C7DCC" w:rsidR="00A76763" w:rsidRDefault="00A76763" w:rsidP="00BE60AA">
            <w:pPr>
              <w:spacing w:before="40"/>
              <w:rPr>
                <w:sz w:val="20"/>
              </w:rPr>
            </w:pPr>
            <w:r>
              <w:rPr>
                <w:color w:val="000000"/>
                <w:sz w:val="20"/>
              </w:rPr>
              <w:t>Balance at</w:t>
            </w:r>
            <w:r w:rsidRPr="008F1B33">
              <w:rPr>
                <w:color w:val="000000"/>
                <w:sz w:val="20"/>
              </w:rPr>
              <w:t xml:space="preserve"> January 1, </w:t>
            </w:r>
            <w:r>
              <w:rPr>
                <w:color w:val="000000"/>
                <w:sz w:val="20"/>
              </w:rPr>
              <w:t>2023</w:t>
            </w:r>
            <w:r w:rsidRPr="008F1B33">
              <w:rPr>
                <w:color w:val="000000"/>
                <w:sz w:val="20"/>
              </w:rPr>
              <w:t xml:space="preserve"> </w:t>
            </w:r>
            <w:r>
              <w:rPr>
                <w:color w:val="000000"/>
                <w:sz w:val="20"/>
              </w:rPr>
              <w:t>(Audited)</w:t>
            </w:r>
          </w:p>
        </w:tc>
        <w:tc>
          <w:tcPr>
            <w:tcW w:w="850" w:type="dxa"/>
            <w:shd w:val="clear" w:color="auto" w:fill="auto"/>
            <w:noWrap/>
            <w:vAlign w:val="bottom"/>
          </w:tcPr>
          <w:p w14:paraId="779D4802" w14:textId="7191D5BB" w:rsidR="00A76763" w:rsidRPr="00E617E2" w:rsidRDefault="00A76763" w:rsidP="00BE60AA">
            <w:pPr>
              <w:spacing w:before="40"/>
              <w:jc w:val="right"/>
              <w:rPr>
                <w:rFonts w:asciiTheme="majorBidi" w:hAnsiTheme="majorBidi" w:cstheme="majorBidi"/>
                <w:sz w:val="20"/>
                <w:lang w:eastAsia="he-IL"/>
              </w:rPr>
            </w:pPr>
            <w:r w:rsidRPr="00A76763">
              <w:rPr>
                <w:sz w:val="20"/>
              </w:rPr>
              <w:t>930</w:t>
            </w:r>
          </w:p>
        </w:tc>
        <w:tc>
          <w:tcPr>
            <w:tcW w:w="1134" w:type="dxa"/>
            <w:shd w:val="clear" w:color="auto" w:fill="auto"/>
            <w:noWrap/>
            <w:vAlign w:val="bottom"/>
          </w:tcPr>
          <w:p w14:paraId="67E07C6B" w14:textId="02C16019" w:rsidR="00A76763" w:rsidRPr="00E617E2" w:rsidRDefault="00A76763" w:rsidP="00BE60AA">
            <w:pPr>
              <w:spacing w:before="40"/>
              <w:jc w:val="right"/>
              <w:rPr>
                <w:rFonts w:asciiTheme="majorBidi" w:hAnsiTheme="majorBidi" w:cstheme="majorBidi"/>
                <w:sz w:val="20"/>
                <w:lang w:eastAsia="he-IL"/>
              </w:rPr>
            </w:pPr>
            <w:r w:rsidRPr="00A76763">
              <w:rPr>
                <w:sz w:val="20"/>
              </w:rPr>
              <w:t>411,797</w:t>
            </w:r>
          </w:p>
        </w:tc>
        <w:tc>
          <w:tcPr>
            <w:tcW w:w="1134" w:type="dxa"/>
            <w:shd w:val="clear" w:color="auto" w:fill="auto"/>
            <w:noWrap/>
            <w:vAlign w:val="bottom"/>
          </w:tcPr>
          <w:p w14:paraId="2A121347" w14:textId="4F90479E" w:rsidR="00A76763" w:rsidRPr="00E617E2" w:rsidRDefault="00A76763" w:rsidP="00BE60AA">
            <w:pPr>
              <w:spacing w:before="40"/>
              <w:jc w:val="right"/>
              <w:rPr>
                <w:rFonts w:asciiTheme="majorBidi" w:hAnsiTheme="majorBidi" w:cstheme="majorBidi"/>
                <w:sz w:val="20"/>
                <w:lang w:eastAsia="he-IL"/>
              </w:rPr>
            </w:pPr>
            <w:r w:rsidRPr="00A76763">
              <w:rPr>
                <w:sz w:val="20"/>
              </w:rPr>
              <w:t>(3,013)</w:t>
            </w:r>
          </w:p>
        </w:tc>
        <w:tc>
          <w:tcPr>
            <w:tcW w:w="1134" w:type="dxa"/>
            <w:shd w:val="clear" w:color="auto" w:fill="auto"/>
            <w:noWrap/>
            <w:vAlign w:val="bottom"/>
          </w:tcPr>
          <w:p w14:paraId="127A4EAE" w14:textId="6D185C81" w:rsidR="00A76763" w:rsidRPr="00E617E2" w:rsidRDefault="00A76763" w:rsidP="00BE60AA">
            <w:pPr>
              <w:spacing w:before="40"/>
              <w:jc w:val="right"/>
              <w:rPr>
                <w:rFonts w:asciiTheme="majorBidi" w:hAnsiTheme="majorBidi" w:cstheme="majorBidi"/>
                <w:sz w:val="20"/>
                <w:lang w:eastAsia="he-IL"/>
              </w:rPr>
            </w:pPr>
            <w:r w:rsidRPr="00A76763">
              <w:rPr>
                <w:sz w:val="20"/>
              </w:rPr>
              <w:t>29,391</w:t>
            </w:r>
          </w:p>
        </w:tc>
        <w:tc>
          <w:tcPr>
            <w:tcW w:w="1843" w:type="dxa"/>
            <w:shd w:val="clear" w:color="auto" w:fill="auto"/>
            <w:noWrap/>
            <w:vAlign w:val="bottom"/>
          </w:tcPr>
          <w:p w14:paraId="7929326A" w14:textId="5AA1A51E" w:rsidR="00A76763" w:rsidRPr="00E617E2" w:rsidRDefault="00A76763" w:rsidP="00BE60AA">
            <w:pPr>
              <w:spacing w:before="40"/>
              <w:jc w:val="right"/>
              <w:rPr>
                <w:rFonts w:asciiTheme="majorBidi" w:hAnsiTheme="majorBidi" w:cstheme="majorBidi"/>
                <w:sz w:val="20"/>
                <w:lang w:eastAsia="he-IL"/>
              </w:rPr>
            </w:pPr>
            <w:r w:rsidRPr="00A76763">
              <w:rPr>
                <w:sz w:val="20"/>
              </w:rPr>
              <w:t>(6,696)</w:t>
            </w:r>
          </w:p>
        </w:tc>
        <w:tc>
          <w:tcPr>
            <w:tcW w:w="1134" w:type="dxa"/>
            <w:shd w:val="clear" w:color="auto" w:fill="auto"/>
            <w:noWrap/>
            <w:vAlign w:val="bottom"/>
          </w:tcPr>
          <w:p w14:paraId="3C7FF81B" w14:textId="06484B3D" w:rsidR="00A76763" w:rsidRPr="00E617E2" w:rsidRDefault="00A76763" w:rsidP="00BE60AA">
            <w:pPr>
              <w:spacing w:before="40"/>
              <w:jc w:val="right"/>
              <w:rPr>
                <w:rFonts w:asciiTheme="majorBidi" w:hAnsiTheme="majorBidi" w:cstheme="majorBidi"/>
                <w:sz w:val="20"/>
                <w:lang w:eastAsia="he-IL"/>
              </w:rPr>
            </w:pPr>
            <w:r w:rsidRPr="00A76763">
              <w:rPr>
                <w:sz w:val="20"/>
              </w:rPr>
              <w:t>509,277</w:t>
            </w:r>
          </w:p>
        </w:tc>
        <w:tc>
          <w:tcPr>
            <w:tcW w:w="1843" w:type="dxa"/>
            <w:shd w:val="clear" w:color="auto" w:fill="auto"/>
            <w:noWrap/>
            <w:vAlign w:val="bottom"/>
          </w:tcPr>
          <w:p w14:paraId="145DF75B" w14:textId="1E7B26BF" w:rsidR="00A76763" w:rsidRPr="00E617E2" w:rsidRDefault="00A76763" w:rsidP="00BE60AA">
            <w:pPr>
              <w:spacing w:before="40"/>
              <w:jc w:val="right"/>
              <w:rPr>
                <w:rFonts w:asciiTheme="majorBidi" w:hAnsiTheme="majorBidi" w:cstheme="majorBidi"/>
                <w:sz w:val="20"/>
                <w:lang w:eastAsia="he-IL"/>
              </w:rPr>
            </w:pPr>
            <w:r w:rsidRPr="00A76763">
              <w:rPr>
                <w:sz w:val="20"/>
              </w:rPr>
              <w:t>941,686</w:t>
            </w:r>
          </w:p>
        </w:tc>
        <w:tc>
          <w:tcPr>
            <w:tcW w:w="1134" w:type="dxa"/>
            <w:shd w:val="clear" w:color="auto" w:fill="auto"/>
            <w:noWrap/>
            <w:vAlign w:val="bottom"/>
          </w:tcPr>
          <w:p w14:paraId="73E725D6" w14:textId="758A4114" w:rsidR="00A76763" w:rsidRPr="00E617E2" w:rsidRDefault="00A76763" w:rsidP="00BE60AA">
            <w:pPr>
              <w:spacing w:before="40"/>
              <w:jc w:val="right"/>
              <w:rPr>
                <w:rFonts w:asciiTheme="majorBidi" w:hAnsiTheme="majorBidi" w:cstheme="majorBidi"/>
                <w:sz w:val="20"/>
                <w:lang w:eastAsia="he-IL"/>
              </w:rPr>
            </w:pPr>
            <w:r w:rsidRPr="00A76763">
              <w:rPr>
                <w:sz w:val="20"/>
              </w:rPr>
              <w:t>5,725</w:t>
            </w:r>
          </w:p>
        </w:tc>
        <w:tc>
          <w:tcPr>
            <w:tcW w:w="1134" w:type="dxa"/>
            <w:shd w:val="clear" w:color="auto" w:fill="auto"/>
            <w:noWrap/>
            <w:vAlign w:val="bottom"/>
          </w:tcPr>
          <w:p w14:paraId="05A38366" w14:textId="53EF9859" w:rsidR="00A76763" w:rsidRPr="00E617E2" w:rsidRDefault="00A76763" w:rsidP="00BE60AA">
            <w:pPr>
              <w:spacing w:before="40"/>
              <w:jc w:val="right"/>
              <w:rPr>
                <w:rFonts w:asciiTheme="majorBidi" w:hAnsiTheme="majorBidi" w:cstheme="majorBidi"/>
                <w:sz w:val="20"/>
                <w:lang w:eastAsia="he-IL"/>
              </w:rPr>
            </w:pPr>
            <w:r w:rsidRPr="00A76763">
              <w:rPr>
                <w:sz w:val="20"/>
              </w:rPr>
              <w:t>947,411</w:t>
            </w:r>
          </w:p>
        </w:tc>
      </w:tr>
      <w:tr w:rsidR="00A76763" w14:paraId="46E7DEE0" w14:textId="77777777" w:rsidTr="00BE60AA">
        <w:trPr>
          <w:trHeight w:val="283"/>
        </w:trPr>
        <w:tc>
          <w:tcPr>
            <w:tcW w:w="3828" w:type="dxa"/>
            <w:shd w:val="clear" w:color="auto" w:fill="auto"/>
            <w:vAlign w:val="bottom"/>
            <w:hideMark/>
          </w:tcPr>
          <w:p w14:paraId="7D1A6218" w14:textId="1C55FD6C" w:rsidR="00A76763" w:rsidRDefault="00A76763" w:rsidP="00BE60AA">
            <w:pPr>
              <w:spacing w:before="40"/>
              <w:rPr>
                <w:sz w:val="20"/>
              </w:rPr>
            </w:pPr>
            <w:r>
              <w:rPr>
                <w:color w:val="000000"/>
                <w:sz w:val="20"/>
              </w:rPr>
              <w:t>Profit for the period</w:t>
            </w:r>
          </w:p>
        </w:tc>
        <w:tc>
          <w:tcPr>
            <w:tcW w:w="850" w:type="dxa"/>
            <w:shd w:val="clear" w:color="auto" w:fill="auto"/>
            <w:noWrap/>
            <w:vAlign w:val="bottom"/>
          </w:tcPr>
          <w:p w14:paraId="7832256E" w14:textId="29B46061" w:rsidR="00A76763" w:rsidRPr="00E617E2" w:rsidRDefault="00A76763" w:rsidP="00BE60AA">
            <w:pP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36D2F0C3" w14:textId="07E23F1C" w:rsidR="00A76763" w:rsidRPr="00E617E2" w:rsidRDefault="00A76763" w:rsidP="00BE60AA">
            <w:pP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556B2FCC" w14:textId="0D9BCECC" w:rsidR="00A76763" w:rsidRPr="00E617E2" w:rsidRDefault="00A76763" w:rsidP="00BE60AA">
            <w:pP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0C157F7A" w14:textId="2D590F60" w:rsidR="00A76763" w:rsidRPr="00E617E2" w:rsidRDefault="00A76763" w:rsidP="00BE60AA">
            <w:pPr>
              <w:spacing w:before="40"/>
              <w:jc w:val="right"/>
              <w:rPr>
                <w:rFonts w:asciiTheme="majorBidi" w:hAnsiTheme="majorBidi" w:cstheme="majorBidi"/>
                <w:sz w:val="20"/>
              </w:rPr>
            </w:pPr>
            <w:r w:rsidRPr="00A76763">
              <w:rPr>
                <w:sz w:val="20"/>
              </w:rPr>
              <w:t>-</w:t>
            </w:r>
          </w:p>
        </w:tc>
        <w:tc>
          <w:tcPr>
            <w:tcW w:w="1843" w:type="dxa"/>
            <w:shd w:val="clear" w:color="auto" w:fill="auto"/>
            <w:noWrap/>
            <w:vAlign w:val="bottom"/>
          </w:tcPr>
          <w:p w14:paraId="2FC8210C" w14:textId="4CAF903E" w:rsidR="00A76763" w:rsidRPr="00E617E2" w:rsidRDefault="00A76763" w:rsidP="00BE60AA">
            <w:pP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2BA885E7" w14:textId="063D8779" w:rsidR="00A76763" w:rsidRPr="00E617E2" w:rsidRDefault="00A76763" w:rsidP="00BE60AA">
            <w:pPr>
              <w:spacing w:before="40"/>
              <w:jc w:val="right"/>
              <w:rPr>
                <w:rFonts w:asciiTheme="majorBidi" w:hAnsiTheme="majorBidi" w:cstheme="majorBidi"/>
                <w:sz w:val="20"/>
                <w:lang w:eastAsia="he-IL"/>
              </w:rPr>
            </w:pPr>
            <w:r w:rsidRPr="00A76763">
              <w:rPr>
                <w:sz w:val="20"/>
              </w:rPr>
              <w:t>5,948</w:t>
            </w:r>
          </w:p>
        </w:tc>
        <w:tc>
          <w:tcPr>
            <w:tcW w:w="1843" w:type="dxa"/>
            <w:shd w:val="clear" w:color="auto" w:fill="auto"/>
            <w:noWrap/>
            <w:vAlign w:val="bottom"/>
          </w:tcPr>
          <w:p w14:paraId="7B25BFC3" w14:textId="0182E47C" w:rsidR="00A76763" w:rsidRPr="00E617E2" w:rsidRDefault="00A76763" w:rsidP="00BE60AA">
            <w:pPr>
              <w:spacing w:before="40"/>
              <w:jc w:val="right"/>
              <w:rPr>
                <w:rFonts w:asciiTheme="majorBidi" w:hAnsiTheme="majorBidi" w:cstheme="majorBidi"/>
                <w:sz w:val="20"/>
              </w:rPr>
            </w:pPr>
            <w:r w:rsidRPr="00A76763">
              <w:rPr>
                <w:sz w:val="20"/>
              </w:rPr>
              <w:t>5,948</w:t>
            </w:r>
          </w:p>
        </w:tc>
        <w:tc>
          <w:tcPr>
            <w:tcW w:w="1134" w:type="dxa"/>
            <w:shd w:val="clear" w:color="auto" w:fill="auto"/>
            <w:noWrap/>
            <w:vAlign w:val="bottom"/>
          </w:tcPr>
          <w:p w14:paraId="723A9BAA" w14:textId="15840D04" w:rsidR="00A76763" w:rsidRPr="00E617E2" w:rsidRDefault="00A76763" w:rsidP="00BE60AA">
            <w:pPr>
              <w:spacing w:before="40"/>
              <w:jc w:val="right"/>
              <w:rPr>
                <w:rFonts w:asciiTheme="majorBidi" w:hAnsiTheme="majorBidi" w:cstheme="majorBidi"/>
                <w:sz w:val="20"/>
                <w:lang w:eastAsia="he-IL"/>
              </w:rPr>
            </w:pPr>
            <w:r w:rsidRPr="00A76763">
              <w:rPr>
                <w:sz w:val="20"/>
              </w:rPr>
              <w:t>425</w:t>
            </w:r>
          </w:p>
        </w:tc>
        <w:tc>
          <w:tcPr>
            <w:tcW w:w="1134" w:type="dxa"/>
            <w:shd w:val="clear" w:color="auto" w:fill="auto"/>
            <w:noWrap/>
            <w:vAlign w:val="bottom"/>
          </w:tcPr>
          <w:p w14:paraId="4D72C477" w14:textId="05F40D21" w:rsidR="00A76763" w:rsidRPr="00E617E2" w:rsidRDefault="00A76763" w:rsidP="00BE60AA">
            <w:pPr>
              <w:spacing w:before="40"/>
              <w:jc w:val="right"/>
              <w:rPr>
                <w:rFonts w:asciiTheme="majorBidi" w:hAnsiTheme="majorBidi" w:cstheme="majorBidi"/>
                <w:sz w:val="20"/>
                <w:lang w:eastAsia="he-IL"/>
              </w:rPr>
            </w:pPr>
            <w:r w:rsidRPr="00A76763">
              <w:rPr>
                <w:sz w:val="20"/>
              </w:rPr>
              <w:t>6,373</w:t>
            </w:r>
          </w:p>
        </w:tc>
      </w:tr>
      <w:tr w:rsidR="00A76763" w14:paraId="2CE3B74D" w14:textId="77777777" w:rsidTr="00BE60AA">
        <w:trPr>
          <w:trHeight w:val="283"/>
        </w:trPr>
        <w:tc>
          <w:tcPr>
            <w:tcW w:w="3828" w:type="dxa"/>
            <w:shd w:val="clear" w:color="auto" w:fill="auto"/>
            <w:vAlign w:val="bottom"/>
          </w:tcPr>
          <w:p w14:paraId="712DA21B" w14:textId="40D464DF" w:rsidR="00A76763" w:rsidRDefault="00A76763" w:rsidP="00BE60AA">
            <w:pPr>
              <w:spacing w:before="40"/>
              <w:rPr>
                <w:color w:val="000000"/>
                <w:sz w:val="20"/>
              </w:rPr>
            </w:pPr>
            <w:r>
              <w:rPr>
                <w:color w:val="000000"/>
                <w:sz w:val="20"/>
              </w:rPr>
              <w:t>Adjustments for translation</w:t>
            </w:r>
          </w:p>
        </w:tc>
        <w:tc>
          <w:tcPr>
            <w:tcW w:w="850" w:type="dxa"/>
            <w:shd w:val="clear" w:color="auto" w:fill="auto"/>
            <w:noWrap/>
            <w:vAlign w:val="bottom"/>
          </w:tcPr>
          <w:p w14:paraId="7EB0CE1B" w14:textId="7EA84C37" w:rsidR="00A76763" w:rsidRPr="00E617E2" w:rsidRDefault="00A76763" w:rsidP="00BE60AA">
            <w:pP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5FDFDC04" w14:textId="1980DC65" w:rsidR="00A76763" w:rsidRPr="00E617E2" w:rsidRDefault="00A76763" w:rsidP="00BE60AA">
            <w:pP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2A08692F" w14:textId="7F93DB0A" w:rsidR="00A76763" w:rsidRPr="00E617E2" w:rsidRDefault="00A76763" w:rsidP="00BE60AA">
            <w:pPr>
              <w:spacing w:before="40"/>
              <w:jc w:val="right"/>
              <w:rPr>
                <w:rFonts w:asciiTheme="majorBidi" w:hAnsiTheme="majorBidi" w:cstheme="majorBidi"/>
                <w:sz w:val="20"/>
              </w:rPr>
            </w:pPr>
            <w:r w:rsidRPr="00A76763">
              <w:rPr>
                <w:sz w:val="20"/>
              </w:rPr>
              <w:t>2,011</w:t>
            </w:r>
          </w:p>
        </w:tc>
        <w:tc>
          <w:tcPr>
            <w:tcW w:w="1134" w:type="dxa"/>
            <w:shd w:val="clear" w:color="auto" w:fill="auto"/>
            <w:noWrap/>
            <w:vAlign w:val="bottom"/>
          </w:tcPr>
          <w:p w14:paraId="1FB800D9" w14:textId="6647125B" w:rsidR="00A76763" w:rsidRPr="00E617E2" w:rsidRDefault="00A76763" w:rsidP="00BE60AA">
            <w:pPr>
              <w:spacing w:before="40"/>
              <w:jc w:val="right"/>
              <w:rPr>
                <w:rFonts w:asciiTheme="majorBidi" w:hAnsiTheme="majorBidi" w:cstheme="majorBidi"/>
                <w:sz w:val="20"/>
              </w:rPr>
            </w:pPr>
            <w:r w:rsidRPr="00A76763">
              <w:rPr>
                <w:sz w:val="20"/>
              </w:rPr>
              <w:t>-</w:t>
            </w:r>
          </w:p>
        </w:tc>
        <w:tc>
          <w:tcPr>
            <w:tcW w:w="1843" w:type="dxa"/>
            <w:shd w:val="clear" w:color="auto" w:fill="auto"/>
            <w:noWrap/>
            <w:vAlign w:val="bottom"/>
          </w:tcPr>
          <w:p w14:paraId="71055753" w14:textId="4F98137C" w:rsidR="00A76763" w:rsidRPr="00E617E2" w:rsidRDefault="00A76763" w:rsidP="00BE60AA">
            <w:pP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74F40AD4" w14:textId="18306181" w:rsidR="00A76763" w:rsidRPr="00E617E2" w:rsidRDefault="00A76763" w:rsidP="00BE60AA">
            <w:pPr>
              <w:spacing w:before="40"/>
              <w:jc w:val="right"/>
              <w:rPr>
                <w:rFonts w:asciiTheme="majorBidi" w:hAnsiTheme="majorBidi" w:cstheme="majorBidi"/>
                <w:sz w:val="20"/>
              </w:rPr>
            </w:pPr>
            <w:r w:rsidRPr="00A76763">
              <w:rPr>
                <w:sz w:val="20"/>
              </w:rPr>
              <w:t>-</w:t>
            </w:r>
          </w:p>
        </w:tc>
        <w:tc>
          <w:tcPr>
            <w:tcW w:w="1843" w:type="dxa"/>
            <w:shd w:val="clear" w:color="auto" w:fill="auto"/>
            <w:noWrap/>
            <w:vAlign w:val="bottom"/>
          </w:tcPr>
          <w:p w14:paraId="515054A3" w14:textId="13194318" w:rsidR="00A76763" w:rsidRPr="00E617E2" w:rsidRDefault="00A76763" w:rsidP="00BE60AA">
            <w:pPr>
              <w:spacing w:before="40"/>
              <w:jc w:val="right"/>
              <w:rPr>
                <w:rFonts w:asciiTheme="majorBidi" w:hAnsiTheme="majorBidi" w:cstheme="majorBidi"/>
                <w:sz w:val="20"/>
              </w:rPr>
            </w:pPr>
            <w:r w:rsidRPr="00A76763">
              <w:rPr>
                <w:sz w:val="20"/>
              </w:rPr>
              <w:t>2,011</w:t>
            </w:r>
          </w:p>
        </w:tc>
        <w:tc>
          <w:tcPr>
            <w:tcW w:w="1134" w:type="dxa"/>
            <w:shd w:val="clear" w:color="auto" w:fill="auto"/>
            <w:noWrap/>
            <w:vAlign w:val="bottom"/>
          </w:tcPr>
          <w:p w14:paraId="11CBC12B" w14:textId="4B2FB028" w:rsidR="00A76763" w:rsidRPr="00E617E2" w:rsidRDefault="00A76763" w:rsidP="00BE60AA">
            <w:pP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50BE3AD4" w14:textId="7F85D075" w:rsidR="00A76763" w:rsidRPr="00E617E2" w:rsidRDefault="00A76763" w:rsidP="00BE60AA">
            <w:pPr>
              <w:spacing w:before="40"/>
              <w:jc w:val="right"/>
              <w:rPr>
                <w:rFonts w:asciiTheme="majorBidi" w:hAnsiTheme="majorBidi" w:cstheme="majorBidi"/>
                <w:sz w:val="20"/>
              </w:rPr>
            </w:pPr>
            <w:r w:rsidRPr="00A76763">
              <w:rPr>
                <w:sz w:val="20"/>
              </w:rPr>
              <w:t>2,011</w:t>
            </w:r>
          </w:p>
        </w:tc>
      </w:tr>
      <w:tr w:rsidR="00A76763" w14:paraId="05144B75" w14:textId="77777777" w:rsidTr="00BE60AA">
        <w:trPr>
          <w:trHeight w:val="283"/>
        </w:trPr>
        <w:tc>
          <w:tcPr>
            <w:tcW w:w="3828" w:type="dxa"/>
            <w:shd w:val="clear" w:color="auto" w:fill="auto"/>
            <w:vAlign w:val="bottom"/>
          </w:tcPr>
          <w:p w14:paraId="789943E0" w14:textId="26ED546D" w:rsidR="00A76763" w:rsidRPr="008F1B33" w:rsidRDefault="00A76763" w:rsidP="00BE60AA">
            <w:pPr>
              <w:spacing w:before="40"/>
              <w:rPr>
                <w:color w:val="000000"/>
                <w:sz w:val="20"/>
              </w:rPr>
            </w:pPr>
            <w:r w:rsidRPr="009C2B91">
              <w:rPr>
                <w:color w:val="000000"/>
                <w:sz w:val="20"/>
              </w:rPr>
              <w:t>Reserve from hedge accounting</w:t>
            </w:r>
          </w:p>
        </w:tc>
        <w:tc>
          <w:tcPr>
            <w:tcW w:w="850" w:type="dxa"/>
            <w:shd w:val="clear" w:color="auto" w:fill="auto"/>
            <w:noWrap/>
            <w:vAlign w:val="bottom"/>
          </w:tcPr>
          <w:p w14:paraId="2ACDD120" w14:textId="4B9B2837"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34DC9011" w14:textId="1A62AECF"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 xml:space="preserve">- </w:t>
            </w:r>
          </w:p>
        </w:tc>
        <w:tc>
          <w:tcPr>
            <w:tcW w:w="1134" w:type="dxa"/>
            <w:shd w:val="clear" w:color="auto" w:fill="auto"/>
            <w:noWrap/>
            <w:vAlign w:val="bottom"/>
          </w:tcPr>
          <w:p w14:paraId="0C8FB50B" w14:textId="56D8F318"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00212ACF" w14:textId="5BF2CCE3"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(5,505)</w:t>
            </w:r>
          </w:p>
        </w:tc>
        <w:tc>
          <w:tcPr>
            <w:tcW w:w="1843" w:type="dxa"/>
            <w:shd w:val="clear" w:color="auto" w:fill="auto"/>
            <w:noWrap/>
            <w:vAlign w:val="bottom"/>
          </w:tcPr>
          <w:p w14:paraId="13740970" w14:textId="0CAB1342"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659AD70B" w14:textId="1A0E88F2"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w:t>
            </w:r>
          </w:p>
        </w:tc>
        <w:tc>
          <w:tcPr>
            <w:tcW w:w="1843" w:type="dxa"/>
            <w:shd w:val="clear" w:color="auto" w:fill="auto"/>
            <w:noWrap/>
            <w:vAlign w:val="bottom"/>
          </w:tcPr>
          <w:p w14:paraId="0038A28A" w14:textId="3AA867B5"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(5,505)</w:t>
            </w:r>
          </w:p>
        </w:tc>
        <w:tc>
          <w:tcPr>
            <w:tcW w:w="1134" w:type="dxa"/>
            <w:shd w:val="clear" w:color="auto" w:fill="auto"/>
            <w:noWrap/>
            <w:vAlign w:val="bottom"/>
          </w:tcPr>
          <w:p w14:paraId="17C03026" w14:textId="699F62A5"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w:t>
            </w:r>
          </w:p>
        </w:tc>
        <w:tc>
          <w:tcPr>
            <w:tcW w:w="1134" w:type="dxa"/>
            <w:shd w:val="clear" w:color="auto" w:fill="auto"/>
            <w:noWrap/>
            <w:vAlign w:val="bottom"/>
          </w:tcPr>
          <w:p w14:paraId="4303D522" w14:textId="22983041" w:rsidR="00A76763" w:rsidRPr="00E617E2" w:rsidRDefault="00A76763" w:rsidP="00BE60AA">
            <w:pPr>
              <w:pBdr>
                <w:bottom w:val="single" w:sz="4" w:space="1" w:color="auto"/>
              </w:pBdr>
              <w:spacing w:before="40"/>
              <w:jc w:val="right"/>
              <w:rPr>
                <w:rFonts w:asciiTheme="majorBidi" w:hAnsiTheme="majorBidi" w:cstheme="majorBidi"/>
                <w:sz w:val="20"/>
              </w:rPr>
            </w:pPr>
            <w:r w:rsidRPr="00A76763">
              <w:rPr>
                <w:sz w:val="20"/>
              </w:rPr>
              <w:t>(5,505)</w:t>
            </w:r>
          </w:p>
        </w:tc>
      </w:tr>
      <w:tr w:rsidR="00A76763" w14:paraId="33E50BA4" w14:textId="77777777" w:rsidTr="00BE60AA">
        <w:trPr>
          <w:trHeight w:val="283"/>
        </w:trPr>
        <w:tc>
          <w:tcPr>
            <w:tcW w:w="3828" w:type="dxa"/>
            <w:shd w:val="clear" w:color="auto" w:fill="auto"/>
            <w:vAlign w:val="bottom"/>
            <w:hideMark/>
          </w:tcPr>
          <w:p w14:paraId="4B724683" w14:textId="45E1F567" w:rsidR="00A76763" w:rsidRDefault="00A76763" w:rsidP="00BE60AA">
            <w:pPr>
              <w:spacing w:before="40"/>
              <w:rPr>
                <w:sz w:val="20"/>
              </w:rPr>
            </w:pPr>
            <w:r>
              <w:rPr>
                <w:color w:val="000000"/>
                <w:sz w:val="20"/>
              </w:rPr>
              <w:t>Balance at</w:t>
            </w:r>
            <w:r w:rsidRPr="008F1B33">
              <w:rPr>
                <w:color w:val="000000"/>
                <w:sz w:val="20"/>
              </w:rPr>
              <w:t xml:space="preserve"> </w:t>
            </w:r>
            <w:r>
              <w:rPr>
                <w:color w:val="000000"/>
                <w:sz w:val="20"/>
              </w:rPr>
              <w:t>September</w:t>
            </w:r>
            <w:r w:rsidRPr="008F1B33">
              <w:rPr>
                <w:color w:val="000000"/>
                <w:sz w:val="20"/>
              </w:rPr>
              <w:t xml:space="preserve"> 3</w:t>
            </w:r>
            <w:r>
              <w:rPr>
                <w:color w:val="000000"/>
                <w:sz w:val="20"/>
              </w:rPr>
              <w:t>0</w:t>
            </w:r>
            <w:r w:rsidRPr="008F1B33">
              <w:rPr>
                <w:color w:val="000000"/>
                <w:sz w:val="20"/>
              </w:rPr>
              <w:t xml:space="preserve">, </w:t>
            </w:r>
            <w:r>
              <w:rPr>
                <w:color w:val="000000"/>
                <w:sz w:val="20"/>
              </w:rPr>
              <w:t>2023</w:t>
            </w:r>
            <w:r w:rsidRPr="008F1B33">
              <w:rPr>
                <w:color w:val="000000"/>
                <w:sz w:val="20"/>
              </w:rPr>
              <w:t xml:space="preserve"> </w:t>
            </w:r>
            <w:r>
              <w:rPr>
                <w:color w:val="000000"/>
                <w:sz w:val="20"/>
              </w:rPr>
              <w:t>(Unaudited)</w:t>
            </w:r>
          </w:p>
        </w:tc>
        <w:tc>
          <w:tcPr>
            <w:tcW w:w="850" w:type="dxa"/>
            <w:shd w:val="clear" w:color="auto" w:fill="auto"/>
            <w:noWrap/>
            <w:vAlign w:val="bottom"/>
          </w:tcPr>
          <w:p w14:paraId="7A07F4D1" w14:textId="437FFF0F"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 xml:space="preserve">930 </w:t>
            </w:r>
          </w:p>
        </w:tc>
        <w:tc>
          <w:tcPr>
            <w:tcW w:w="1134" w:type="dxa"/>
            <w:shd w:val="clear" w:color="auto" w:fill="auto"/>
            <w:noWrap/>
            <w:vAlign w:val="bottom"/>
          </w:tcPr>
          <w:p w14:paraId="1E47EA71" w14:textId="2068CD4D"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 xml:space="preserve">411,797 </w:t>
            </w:r>
          </w:p>
        </w:tc>
        <w:tc>
          <w:tcPr>
            <w:tcW w:w="1134" w:type="dxa"/>
            <w:shd w:val="clear" w:color="auto" w:fill="auto"/>
            <w:noWrap/>
            <w:vAlign w:val="bottom"/>
          </w:tcPr>
          <w:p w14:paraId="47F9B5E9" w14:textId="6F98B732"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(1,002)</w:t>
            </w:r>
          </w:p>
        </w:tc>
        <w:tc>
          <w:tcPr>
            <w:tcW w:w="1134" w:type="dxa"/>
            <w:shd w:val="clear" w:color="auto" w:fill="auto"/>
            <w:noWrap/>
            <w:vAlign w:val="bottom"/>
          </w:tcPr>
          <w:p w14:paraId="51C482B6" w14:textId="50B8EA28"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23,886</w:t>
            </w:r>
          </w:p>
        </w:tc>
        <w:tc>
          <w:tcPr>
            <w:tcW w:w="1843" w:type="dxa"/>
            <w:shd w:val="clear" w:color="auto" w:fill="auto"/>
            <w:noWrap/>
            <w:vAlign w:val="bottom"/>
          </w:tcPr>
          <w:p w14:paraId="7AD75C80" w14:textId="60FBD712"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(6,696)</w:t>
            </w:r>
          </w:p>
        </w:tc>
        <w:tc>
          <w:tcPr>
            <w:tcW w:w="1134" w:type="dxa"/>
            <w:shd w:val="clear" w:color="auto" w:fill="auto"/>
            <w:noWrap/>
            <w:vAlign w:val="bottom"/>
          </w:tcPr>
          <w:p w14:paraId="33049948" w14:textId="3876C5E0"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515,225</w:t>
            </w:r>
          </w:p>
        </w:tc>
        <w:tc>
          <w:tcPr>
            <w:tcW w:w="1843" w:type="dxa"/>
            <w:shd w:val="clear" w:color="auto" w:fill="auto"/>
            <w:noWrap/>
            <w:vAlign w:val="bottom"/>
          </w:tcPr>
          <w:p w14:paraId="52791F85" w14:textId="3F91F146"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944,140</w:t>
            </w:r>
          </w:p>
        </w:tc>
        <w:tc>
          <w:tcPr>
            <w:tcW w:w="1134" w:type="dxa"/>
            <w:shd w:val="clear" w:color="auto" w:fill="auto"/>
            <w:noWrap/>
            <w:vAlign w:val="bottom"/>
          </w:tcPr>
          <w:p w14:paraId="0BBB0C48" w14:textId="5CE1EE88"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6,150</w:t>
            </w:r>
          </w:p>
        </w:tc>
        <w:tc>
          <w:tcPr>
            <w:tcW w:w="1134" w:type="dxa"/>
            <w:shd w:val="clear" w:color="auto" w:fill="auto"/>
            <w:noWrap/>
            <w:vAlign w:val="bottom"/>
          </w:tcPr>
          <w:p w14:paraId="21D2ED44" w14:textId="6288CB05" w:rsidR="00A76763" w:rsidRPr="00E617E2" w:rsidRDefault="00A76763" w:rsidP="00BE60AA">
            <w:pPr>
              <w:pBdr>
                <w:bottom w:val="double" w:sz="4" w:space="1" w:color="auto"/>
              </w:pBdr>
              <w:spacing w:before="40"/>
              <w:jc w:val="right"/>
              <w:rPr>
                <w:rFonts w:asciiTheme="majorBidi" w:hAnsiTheme="majorBidi" w:cstheme="majorBidi"/>
                <w:sz w:val="20"/>
              </w:rPr>
            </w:pPr>
            <w:r w:rsidRPr="00A76763">
              <w:rPr>
                <w:sz w:val="20"/>
              </w:rPr>
              <w:t>950,290</w:t>
            </w:r>
          </w:p>
        </w:tc>
      </w:tr>
    </w:tbl>
    <w:p w14:paraId="52160A64" w14:textId="77777777" w:rsidR="0006570B" w:rsidRDefault="0006570B" w:rsidP="00BE60AA"/>
    <w:p w14:paraId="32998E1F" w14:textId="77777777" w:rsidR="0006570B" w:rsidRDefault="0006570B" w:rsidP="00BE60AA"/>
    <w:p w14:paraId="3EA3FCF7" w14:textId="77777777" w:rsidR="003B2884" w:rsidRDefault="003B2884" w:rsidP="00BE60AA">
      <w:pPr>
        <w:jc w:val="both"/>
        <w:rPr>
          <w:spacing w:val="-2"/>
          <w:sz w:val="20"/>
        </w:rPr>
      </w:pPr>
    </w:p>
    <w:p w14:paraId="574761ED" w14:textId="77777777" w:rsidR="00A76763" w:rsidRDefault="00A76763" w:rsidP="00BE60AA">
      <w:pPr>
        <w:jc w:val="both"/>
        <w:rPr>
          <w:spacing w:val="-2"/>
          <w:sz w:val="20"/>
        </w:rPr>
      </w:pPr>
    </w:p>
    <w:p w14:paraId="342C7110" w14:textId="77777777" w:rsidR="003B2884" w:rsidRDefault="003B2884" w:rsidP="00BE60AA">
      <w:pPr>
        <w:jc w:val="both"/>
        <w:rPr>
          <w:spacing w:val="-2"/>
          <w:sz w:val="20"/>
        </w:rPr>
      </w:pPr>
      <w:r w:rsidRPr="008F1B33">
        <w:rPr>
          <w:spacing w:val="-2"/>
          <w:sz w:val="20"/>
        </w:rPr>
        <w:t>The accompanying notes are integral part of these consolidated interim financial statement</w:t>
      </w:r>
      <w:r>
        <w:rPr>
          <w:spacing w:val="-2"/>
          <w:sz w:val="20"/>
        </w:rPr>
        <w:t>s</w:t>
      </w:r>
    </w:p>
    <w:p w14:paraId="78817E6C" w14:textId="7417555E" w:rsidR="00A76763" w:rsidRDefault="00A76763" w:rsidP="00BE60AA">
      <w:pPr>
        <w:rPr>
          <w:b/>
          <w:bCs/>
          <w:sz w:val="22"/>
          <w:szCs w:val="22"/>
        </w:rPr>
      </w:pPr>
      <w:r>
        <w:rPr>
          <w:b/>
          <w:bCs/>
          <w:sz w:val="22"/>
          <w:szCs w:val="22"/>
        </w:rPr>
        <w:br w:type="page"/>
      </w:r>
    </w:p>
    <w:p w14:paraId="35043B0A" w14:textId="6FD1FB5B" w:rsidR="003B2884" w:rsidRPr="003F3BC8" w:rsidRDefault="002A3DF6" w:rsidP="00BE60AA">
      <w:pPr>
        <w:pBdr>
          <w:bottom w:val="single" w:sz="6" w:space="1" w:color="auto"/>
        </w:pBdr>
        <w:tabs>
          <w:tab w:val="decimal" w:pos="8352"/>
        </w:tabs>
        <w:rPr>
          <w:rStyle w:val="Koteret"/>
          <w:bCs/>
          <w:sz w:val="22"/>
          <w:szCs w:val="22"/>
        </w:rPr>
      </w:pPr>
      <w:r w:rsidRPr="00FC7FC1">
        <w:rPr>
          <w:b/>
          <w:bCs/>
          <w:sz w:val="22"/>
          <w:szCs w:val="22"/>
        </w:rPr>
        <w:lastRenderedPageBreak/>
        <w:t>Unaudited Condensed Consolidated Interim Statement of Changes in Equity</w:t>
      </w:r>
    </w:p>
    <w:p w14:paraId="6485A35A" w14:textId="032EC009" w:rsidR="003A3E96" w:rsidRDefault="002A3DF6" w:rsidP="00BE60AA">
      <w:pPr>
        <w:tabs>
          <w:tab w:val="right" w:pos="284"/>
        </w:tabs>
        <w:ind w:left="284"/>
        <w:rPr>
          <w:rStyle w:val="Koteret"/>
          <w:b w:val="0"/>
          <w:bCs/>
          <w:i/>
          <w:iCs/>
        </w:rPr>
      </w:pPr>
      <w:r w:rsidRPr="00FC7FC1">
        <w:rPr>
          <w:rStyle w:val="Koteret"/>
          <w:b w:val="0"/>
          <w:bCs/>
          <w:i/>
          <w:iCs/>
        </w:rPr>
        <w:t>In thousands of Euros</w:t>
      </w:r>
    </w:p>
    <w:p w14:paraId="3389D6B6" w14:textId="77777777" w:rsidR="0006570B" w:rsidRPr="00FC7FC1" w:rsidRDefault="0006570B" w:rsidP="00BE60AA">
      <w:pPr>
        <w:tabs>
          <w:tab w:val="right" w:pos="284"/>
        </w:tabs>
        <w:ind w:left="284"/>
        <w:rPr>
          <w:sz w:val="20"/>
        </w:rPr>
      </w:pPr>
    </w:p>
    <w:tbl>
      <w:tblPr>
        <w:tblpPr w:leftFromText="180" w:rightFromText="180" w:vertAnchor="text" w:horzAnchor="margin" w:tblpY="14"/>
        <w:tblW w:w="15168" w:type="dxa"/>
        <w:tblBorders>
          <w:top w:val="single" w:sz="4" w:space="0" w:color="auto"/>
          <w:left w:val="single" w:sz="4" w:space="0" w:color="auto"/>
          <w:bottom w:val="single" w:sz="4" w:space="0" w:color="auto"/>
          <w:right w:val="single" w:sz="4" w:space="0" w:color="auto"/>
        </w:tblBorders>
        <w:tblLayout w:type="fixed"/>
        <w:tblLook w:val="07E0" w:firstRow="1" w:lastRow="1" w:firstColumn="1" w:lastColumn="1" w:noHBand="1" w:noVBand="1"/>
        <w:tblCaption w:val="AHR01"/>
        <w:tblDescription w:val="Unaudited Condensed Consolidated Interim Statement of Changes in Equity"/>
      </w:tblPr>
      <w:tblGrid>
        <w:gridCol w:w="3828"/>
        <w:gridCol w:w="850"/>
        <w:gridCol w:w="1134"/>
        <w:gridCol w:w="1134"/>
        <w:gridCol w:w="1134"/>
        <w:gridCol w:w="1843"/>
        <w:gridCol w:w="1134"/>
        <w:gridCol w:w="1843"/>
        <w:gridCol w:w="1134"/>
        <w:gridCol w:w="1134"/>
      </w:tblGrid>
      <w:tr w:rsidR="006C25C7" w:rsidRPr="001B3704" w14:paraId="1CB793A6" w14:textId="77777777" w:rsidTr="00BE60AA">
        <w:trPr>
          <w:trHeight w:val="709"/>
          <w:tblHeader/>
        </w:trPr>
        <w:tc>
          <w:tcPr>
            <w:tcW w:w="3828" w:type="dxa"/>
            <w:tcBorders>
              <w:top w:val="nil"/>
              <w:left w:val="nil"/>
              <w:bottom w:val="nil"/>
            </w:tcBorders>
            <w:shd w:val="clear" w:color="auto" w:fill="auto"/>
            <w:vAlign w:val="bottom"/>
            <w:hideMark/>
          </w:tcPr>
          <w:p w14:paraId="72E491C1" w14:textId="77777777" w:rsidR="00BA489C" w:rsidRPr="001B3704" w:rsidRDefault="00BA489C" w:rsidP="00BE60AA">
            <w:pPr>
              <w:spacing w:before="40"/>
              <w:rPr>
                <w:rFonts w:ascii="Arial" w:eastAsia="Arial" w:hAnsi="Arial" w:cs="Arial"/>
                <w:sz w:val="18"/>
                <w:szCs w:val="18"/>
              </w:rPr>
            </w:pPr>
            <w:bookmarkStart w:id="15" w:name="Title_8" w:colFirst="0" w:colLast="0"/>
          </w:p>
        </w:tc>
        <w:tc>
          <w:tcPr>
            <w:tcW w:w="850" w:type="dxa"/>
            <w:tcBorders>
              <w:top w:val="nil"/>
              <w:bottom w:val="nil"/>
            </w:tcBorders>
            <w:shd w:val="clear" w:color="auto" w:fill="auto"/>
            <w:vAlign w:val="bottom"/>
            <w:hideMark/>
          </w:tcPr>
          <w:p w14:paraId="45B88216"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Issued capital</w:t>
            </w:r>
          </w:p>
        </w:tc>
        <w:tc>
          <w:tcPr>
            <w:tcW w:w="1134" w:type="dxa"/>
            <w:tcBorders>
              <w:top w:val="nil"/>
              <w:bottom w:val="nil"/>
            </w:tcBorders>
            <w:shd w:val="clear" w:color="auto" w:fill="auto"/>
            <w:vAlign w:val="bottom"/>
            <w:hideMark/>
          </w:tcPr>
          <w:p w14:paraId="52637243"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Share premium reserve</w:t>
            </w:r>
          </w:p>
        </w:tc>
        <w:tc>
          <w:tcPr>
            <w:tcW w:w="1134" w:type="dxa"/>
            <w:tcBorders>
              <w:top w:val="nil"/>
              <w:bottom w:val="nil"/>
            </w:tcBorders>
            <w:shd w:val="clear" w:color="auto" w:fill="auto"/>
            <w:vAlign w:val="bottom"/>
            <w:hideMark/>
          </w:tcPr>
          <w:p w14:paraId="4C23603C"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Translation reserve</w:t>
            </w:r>
          </w:p>
        </w:tc>
        <w:tc>
          <w:tcPr>
            <w:tcW w:w="1134" w:type="dxa"/>
            <w:tcBorders>
              <w:top w:val="nil"/>
              <w:bottom w:val="nil"/>
            </w:tcBorders>
            <w:shd w:val="clear" w:color="auto" w:fill="auto"/>
            <w:vAlign w:val="bottom"/>
            <w:hideMark/>
          </w:tcPr>
          <w:p w14:paraId="042FCD38"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Hedging reserve</w:t>
            </w:r>
          </w:p>
        </w:tc>
        <w:tc>
          <w:tcPr>
            <w:tcW w:w="1843" w:type="dxa"/>
            <w:tcBorders>
              <w:top w:val="nil"/>
              <w:bottom w:val="nil"/>
            </w:tcBorders>
            <w:shd w:val="clear" w:color="auto" w:fill="auto"/>
            <w:vAlign w:val="bottom"/>
            <w:hideMark/>
          </w:tcPr>
          <w:p w14:paraId="38E094A4"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Capital reserve from transactions with non-controlling interest</w:t>
            </w:r>
          </w:p>
        </w:tc>
        <w:tc>
          <w:tcPr>
            <w:tcW w:w="1134" w:type="dxa"/>
            <w:tcBorders>
              <w:top w:val="nil"/>
              <w:bottom w:val="nil"/>
            </w:tcBorders>
            <w:shd w:val="clear" w:color="auto" w:fill="auto"/>
            <w:vAlign w:val="bottom"/>
            <w:hideMark/>
          </w:tcPr>
          <w:p w14:paraId="1AB3335E"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Retained earnings</w:t>
            </w:r>
          </w:p>
        </w:tc>
        <w:tc>
          <w:tcPr>
            <w:tcW w:w="1843" w:type="dxa"/>
            <w:tcBorders>
              <w:top w:val="nil"/>
              <w:bottom w:val="nil"/>
            </w:tcBorders>
            <w:shd w:val="clear" w:color="auto" w:fill="auto"/>
            <w:vAlign w:val="bottom"/>
            <w:hideMark/>
          </w:tcPr>
          <w:p w14:paraId="67C6642E"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Equity attributable to owners of the Company</w:t>
            </w:r>
          </w:p>
        </w:tc>
        <w:tc>
          <w:tcPr>
            <w:tcW w:w="1134" w:type="dxa"/>
            <w:tcBorders>
              <w:top w:val="nil"/>
              <w:bottom w:val="nil"/>
            </w:tcBorders>
            <w:shd w:val="clear" w:color="auto" w:fill="auto"/>
            <w:vAlign w:val="bottom"/>
            <w:hideMark/>
          </w:tcPr>
          <w:p w14:paraId="40FE1A0B" w14:textId="6467FDD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Non-controlling interest</w:t>
            </w:r>
          </w:p>
        </w:tc>
        <w:tc>
          <w:tcPr>
            <w:tcW w:w="1134" w:type="dxa"/>
            <w:tcBorders>
              <w:top w:val="nil"/>
              <w:bottom w:val="nil"/>
              <w:right w:val="nil"/>
            </w:tcBorders>
            <w:shd w:val="clear" w:color="auto" w:fill="auto"/>
            <w:vAlign w:val="bottom"/>
            <w:hideMark/>
          </w:tcPr>
          <w:p w14:paraId="6F39EFF6" w14:textId="77777777" w:rsidR="00BA489C" w:rsidRPr="001B3704" w:rsidRDefault="00BA489C" w:rsidP="00BE60AA">
            <w:pPr>
              <w:pBdr>
                <w:bottom w:val="single" w:sz="4" w:space="0" w:color="000000"/>
              </w:pBdr>
              <w:spacing w:before="40"/>
              <w:jc w:val="center"/>
              <w:rPr>
                <w:b/>
                <w:bCs/>
                <w:sz w:val="18"/>
                <w:szCs w:val="18"/>
              </w:rPr>
            </w:pPr>
            <w:r w:rsidRPr="001B3704">
              <w:rPr>
                <w:b/>
                <w:bCs/>
                <w:color w:val="000000"/>
                <w:sz w:val="18"/>
                <w:szCs w:val="18"/>
              </w:rPr>
              <w:t>Total equity</w:t>
            </w:r>
          </w:p>
        </w:tc>
      </w:tr>
      <w:bookmarkEnd w:id="15"/>
      <w:tr w:rsidR="0009125A" w:rsidRPr="00C9311C" w14:paraId="148AB601" w14:textId="77777777" w:rsidTr="00BE60AA">
        <w:trPr>
          <w:trHeight w:val="283"/>
        </w:trPr>
        <w:tc>
          <w:tcPr>
            <w:tcW w:w="3828" w:type="dxa"/>
            <w:tcBorders>
              <w:top w:val="nil"/>
              <w:left w:val="nil"/>
              <w:bottom w:val="nil"/>
            </w:tcBorders>
            <w:shd w:val="clear" w:color="auto" w:fill="auto"/>
            <w:vAlign w:val="bottom"/>
            <w:hideMark/>
          </w:tcPr>
          <w:p w14:paraId="49A814B5" w14:textId="0B970B65" w:rsidR="0009125A" w:rsidRPr="00603390" w:rsidRDefault="0009125A" w:rsidP="00BE60AA">
            <w:pPr>
              <w:spacing w:before="40"/>
              <w:rPr>
                <w:sz w:val="20"/>
              </w:rPr>
            </w:pPr>
            <w:r w:rsidRPr="00603390">
              <w:rPr>
                <w:color w:val="000000"/>
                <w:sz w:val="20"/>
              </w:rPr>
              <w:t>Balance at July 1, 2024 (Unaudited)</w:t>
            </w:r>
          </w:p>
        </w:tc>
        <w:tc>
          <w:tcPr>
            <w:tcW w:w="850" w:type="dxa"/>
            <w:tcBorders>
              <w:top w:val="nil"/>
              <w:bottom w:val="nil"/>
            </w:tcBorders>
            <w:shd w:val="clear" w:color="auto" w:fill="auto"/>
            <w:noWrap/>
            <w:vAlign w:val="bottom"/>
          </w:tcPr>
          <w:p w14:paraId="502F2F95" w14:textId="0762D801"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930</w:t>
            </w:r>
          </w:p>
        </w:tc>
        <w:tc>
          <w:tcPr>
            <w:tcW w:w="1134" w:type="dxa"/>
            <w:tcBorders>
              <w:top w:val="nil"/>
              <w:bottom w:val="nil"/>
            </w:tcBorders>
            <w:shd w:val="clear" w:color="auto" w:fill="auto"/>
            <w:noWrap/>
            <w:vAlign w:val="bottom"/>
          </w:tcPr>
          <w:p w14:paraId="3D413A13" w14:textId="44BFBB2D"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411,797</w:t>
            </w:r>
          </w:p>
        </w:tc>
        <w:tc>
          <w:tcPr>
            <w:tcW w:w="1134" w:type="dxa"/>
            <w:tcBorders>
              <w:top w:val="nil"/>
              <w:bottom w:val="nil"/>
            </w:tcBorders>
            <w:shd w:val="clear" w:color="auto" w:fill="auto"/>
            <w:noWrap/>
            <w:vAlign w:val="bottom"/>
          </w:tcPr>
          <w:p w14:paraId="0A5DC7AB" w14:textId="644A25E7"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20,142</w:t>
            </w:r>
          </w:p>
        </w:tc>
        <w:tc>
          <w:tcPr>
            <w:tcW w:w="1134" w:type="dxa"/>
            <w:tcBorders>
              <w:top w:val="nil"/>
              <w:bottom w:val="nil"/>
            </w:tcBorders>
            <w:shd w:val="clear" w:color="auto" w:fill="auto"/>
            <w:noWrap/>
            <w:vAlign w:val="bottom"/>
          </w:tcPr>
          <w:p w14:paraId="4AC199A7" w14:textId="21EFBA3B"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12,763</w:t>
            </w:r>
          </w:p>
        </w:tc>
        <w:tc>
          <w:tcPr>
            <w:tcW w:w="1843" w:type="dxa"/>
            <w:tcBorders>
              <w:top w:val="nil"/>
              <w:bottom w:val="nil"/>
            </w:tcBorders>
            <w:shd w:val="clear" w:color="auto" w:fill="auto"/>
            <w:noWrap/>
            <w:vAlign w:val="bottom"/>
          </w:tcPr>
          <w:p w14:paraId="00306DCB" w14:textId="0F0C45A9"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(6,696)</w:t>
            </w:r>
          </w:p>
        </w:tc>
        <w:tc>
          <w:tcPr>
            <w:tcW w:w="1134" w:type="dxa"/>
            <w:tcBorders>
              <w:top w:val="nil"/>
              <w:bottom w:val="nil"/>
            </w:tcBorders>
            <w:shd w:val="clear" w:color="auto" w:fill="auto"/>
            <w:noWrap/>
            <w:vAlign w:val="bottom"/>
          </w:tcPr>
          <w:p w14:paraId="5CF0BB38" w14:textId="789ACA7D"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537,065</w:t>
            </w:r>
          </w:p>
        </w:tc>
        <w:tc>
          <w:tcPr>
            <w:tcW w:w="1843" w:type="dxa"/>
            <w:tcBorders>
              <w:top w:val="nil"/>
              <w:bottom w:val="nil"/>
            </w:tcBorders>
            <w:shd w:val="clear" w:color="auto" w:fill="auto"/>
            <w:noWrap/>
            <w:vAlign w:val="bottom"/>
          </w:tcPr>
          <w:p w14:paraId="1A4B2F36" w14:textId="5A45DFB6"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976,001</w:t>
            </w:r>
          </w:p>
        </w:tc>
        <w:tc>
          <w:tcPr>
            <w:tcW w:w="1134" w:type="dxa"/>
            <w:tcBorders>
              <w:top w:val="nil"/>
              <w:bottom w:val="nil"/>
            </w:tcBorders>
            <w:shd w:val="clear" w:color="auto" w:fill="auto"/>
            <w:noWrap/>
            <w:vAlign w:val="bottom"/>
          </w:tcPr>
          <w:p w14:paraId="515EE0A4" w14:textId="4775E4CD"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6,330</w:t>
            </w:r>
          </w:p>
        </w:tc>
        <w:tc>
          <w:tcPr>
            <w:tcW w:w="1134" w:type="dxa"/>
            <w:tcBorders>
              <w:top w:val="nil"/>
              <w:bottom w:val="nil"/>
              <w:right w:val="nil"/>
            </w:tcBorders>
            <w:shd w:val="clear" w:color="auto" w:fill="auto"/>
            <w:noWrap/>
            <w:vAlign w:val="bottom"/>
          </w:tcPr>
          <w:p w14:paraId="3FDCCBFE" w14:textId="337CB13A" w:rsidR="0009125A" w:rsidRPr="00603390" w:rsidRDefault="0009125A" w:rsidP="00BE60AA">
            <w:pPr>
              <w:spacing w:before="40"/>
              <w:jc w:val="right"/>
              <w:rPr>
                <w:rFonts w:asciiTheme="majorBidi" w:hAnsiTheme="majorBidi" w:cstheme="majorBidi"/>
                <w:sz w:val="20"/>
                <w:lang w:eastAsia="he-IL"/>
              </w:rPr>
            </w:pPr>
            <w:r w:rsidRPr="00603390">
              <w:rPr>
                <w:rFonts w:asciiTheme="majorBidi" w:hAnsiTheme="majorBidi" w:cstheme="majorBidi"/>
                <w:sz w:val="20"/>
              </w:rPr>
              <w:t>982,331</w:t>
            </w:r>
          </w:p>
        </w:tc>
      </w:tr>
      <w:tr w:rsidR="009F7249" w:rsidRPr="00C9311C" w14:paraId="652A5B2A" w14:textId="77777777" w:rsidTr="00BE60AA">
        <w:trPr>
          <w:trHeight w:val="283"/>
        </w:trPr>
        <w:tc>
          <w:tcPr>
            <w:tcW w:w="3828" w:type="dxa"/>
            <w:tcBorders>
              <w:top w:val="nil"/>
              <w:left w:val="nil"/>
              <w:bottom w:val="nil"/>
            </w:tcBorders>
            <w:shd w:val="clear" w:color="auto" w:fill="auto"/>
            <w:vAlign w:val="bottom"/>
            <w:hideMark/>
          </w:tcPr>
          <w:p w14:paraId="2874F8F7" w14:textId="35096F16" w:rsidR="009F7249" w:rsidRPr="00603390" w:rsidRDefault="009F7249" w:rsidP="00BE60AA">
            <w:pPr>
              <w:spacing w:before="40"/>
              <w:rPr>
                <w:sz w:val="20"/>
              </w:rPr>
            </w:pPr>
            <w:r w:rsidRPr="00603390">
              <w:rPr>
                <w:color w:val="000000"/>
                <w:sz w:val="20"/>
              </w:rPr>
              <w:t>Profit for the period</w:t>
            </w:r>
          </w:p>
        </w:tc>
        <w:tc>
          <w:tcPr>
            <w:tcW w:w="850" w:type="dxa"/>
            <w:tcBorders>
              <w:top w:val="nil"/>
              <w:bottom w:val="nil"/>
            </w:tcBorders>
            <w:shd w:val="clear" w:color="auto" w:fill="auto"/>
            <w:noWrap/>
            <w:vAlign w:val="bottom"/>
          </w:tcPr>
          <w:p w14:paraId="2A7FE2D7" w14:textId="67D06AD1"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072E140C" w14:textId="01F28D8F"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0DC3BDD8" w14:textId="50DC5CD6"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2956C4C3" w14:textId="77047843" w:rsidR="009F7249" w:rsidRPr="00603390" w:rsidRDefault="009F7249" w:rsidP="00BE60AA">
            <w:pPr>
              <w:spacing w:before="40"/>
              <w:jc w:val="right"/>
              <w:rPr>
                <w:rFonts w:asciiTheme="majorBidi" w:hAnsiTheme="majorBidi" w:cstheme="majorBidi"/>
                <w:sz w:val="20"/>
              </w:rPr>
            </w:pPr>
            <w:r w:rsidRPr="00603390">
              <w:rPr>
                <w:sz w:val="20"/>
              </w:rPr>
              <w:t>-</w:t>
            </w:r>
          </w:p>
        </w:tc>
        <w:tc>
          <w:tcPr>
            <w:tcW w:w="1843" w:type="dxa"/>
            <w:tcBorders>
              <w:top w:val="nil"/>
              <w:bottom w:val="nil"/>
            </w:tcBorders>
            <w:shd w:val="clear" w:color="auto" w:fill="auto"/>
            <w:noWrap/>
            <w:vAlign w:val="bottom"/>
          </w:tcPr>
          <w:p w14:paraId="00C736A6" w14:textId="248106F8"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75882E8E" w14:textId="4C222B2A" w:rsidR="009F7249" w:rsidRPr="00603390" w:rsidRDefault="009F7249" w:rsidP="00BE60AA">
            <w:pPr>
              <w:spacing w:before="40"/>
              <w:jc w:val="right"/>
              <w:rPr>
                <w:rFonts w:asciiTheme="majorBidi" w:hAnsiTheme="majorBidi" w:cstheme="majorBidi"/>
                <w:sz w:val="20"/>
                <w:lang w:eastAsia="he-IL"/>
              </w:rPr>
            </w:pPr>
            <w:r w:rsidRPr="00603390">
              <w:rPr>
                <w:sz w:val="20"/>
              </w:rPr>
              <w:t>82,736</w:t>
            </w:r>
          </w:p>
        </w:tc>
        <w:tc>
          <w:tcPr>
            <w:tcW w:w="1843" w:type="dxa"/>
            <w:tcBorders>
              <w:top w:val="nil"/>
              <w:bottom w:val="nil"/>
            </w:tcBorders>
            <w:shd w:val="clear" w:color="auto" w:fill="auto"/>
            <w:noWrap/>
            <w:vAlign w:val="bottom"/>
          </w:tcPr>
          <w:p w14:paraId="046EFCE5" w14:textId="5CEC421A" w:rsidR="009F7249" w:rsidRPr="00603390" w:rsidRDefault="009F7249" w:rsidP="00BE60AA">
            <w:pPr>
              <w:spacing w:before="40"/>
              <w:jc w:val="right"/>
              <w:rPr>
                <w:rFonts w:asciiTheme="majorBidi" w:hAnsiTheme="majorBidi" w:cstheme="majorBidi"/>
                <w:sz w:val="20"/>
              </w:rPr>
            </w:pPr>
            <w:r w:rsidRPr="00603390">
              <w:rPr>
                <w:sz w:val="20"/>
              </w:rPr>
              <w:t>82,736</w:t>
            </w:r>
          </w:p>
        </w:tc>
        <w:tc>
          <w:tcPr>
            <w:tcW w:w="1134" w:type="dxa"/>
            <w:tcBorders>
              <w:top w:val="nil"/>
              <w:bottom w:val="nil"/>
            </w:tcBorders>
            <w:shd w:val="clear" w:color="auto" w:fill="auto"/>
            <w:noWrap/>
            <w:vAlign w:val="bottom"/>
          </w:tcPr>
          <w:p w14:paraId="30E88D39" w14:textId="0CD7F629" w:rsidR="009F7249" w:rsidRPr="00603390" w:rsidRDefault="009F7249" w:rsidP="00BE60AA">
            <w:pPr>
              <w:spacing w:before="40"/>
              <w:jc w:val="right"/>
              <w:rPr>
                <w:rFonts w:asciiTheme="majorBidi" w:hAnsiTheme="majorBidi" w:cstheme="majorBidi"/>
                <w:sz w:val="20"/>
                <w:lang w:eastAsia="he-IL"/>
              </w:rPr>
            </w:pPr>
            <w:r w:rsidRPr="00603390">
              <w:rPr>
                <w:sz w:val="20"/>
              </w:rPr>
              <w:t>1,339</w:t>
            </w:r>
          </w:p>
        </w:tc>
        <w:tc>
          <w:tcPr>
            <w:tcW w:w="1134" w:type="dxa"/>
            <w:tcBorders>
              <w:top w:val="nil"/>
              <w:bottom w:val="nil"/>
              <w:right w:val="nil"/>
            </w:tcBorders>
            <w:shd w:val="clear" w:color="auto" w:fill="auto"/>
            <w:noWrap/>
            <w:vAlign w:val="bottom"/>
          </w:tcPr>
          <w:p w14:paraId="647E87BD" w14:textId="4DF52364" w:rsidR="009F7249" w:rsidRPr="00603390" w:rsidRDefault="009F7249" w:rsidP="00BE60AA">
            <w:pPr>
              <w:spacing w:before="40"/>
              <w:jc w:val="right"/>
              <w:rPr>
                <w:rFonts w:asciiTheme="majorBidi" w:hAnsiTheme="majorBidi" w:cstheme="majorBidi"/>
                <w:sz w:val="20"/>
                <w:lang w:eastAsia="he-IL"/>
              </w:rPr>
            </w:pPr>
            <w:r w:rsidRPr="00603390">
              <w:rPr>
                <w:sz w:val="20"/>
              </w:rPr>
              <w:t>84,075</w:t>
            </w:r>
          </w:p>
        </w:tc>
      </w:tr>
      <w:tr w:rsidR="009F7249" w:rsidRPr="00C9311C" w14:paraId="60AC4C19" w14:textId="77777777" w:rsidTr="00BE60AA">
        <w:trPr>
          <w:trHeight w:val="283"/>
        </w:trPr>
        <w:tc>
          <w:tcPr>
            <w:tcW w:w="3828" w:type="dxa"/>
            <w:tcBorders>
              <w:top w:val="nil"/>
              <w:left w:val="nil"/>
              <w:bottom w:val="nil"/>
            </w:tcBorders>
            <w:shd w:val="clear" w:color="auto" w:fill="auto"/>
            <w:vAlign w:val="bottom"/>
          </w:tcPr>
          <w:p w14:paraId="04900D77" w14:textId="41D215D4" w:rsidR="009F7249" w:rsidRPr="00603390" w:rsidRDefault="009F7249" w:rsidP="00BE60AA">
            <w:pPr>
              <w:spacing w:before="40"/>
              <w:rPr>
                <w:color w:val="000000"/>
                <w:sz w:val="20"/>
              </w:rPr>
            </w:pPr>
            <w:r w:rsidRPr="00603390">
              <w:rPr>
                <w:color w:val="000000"/>
                <w:sz w:val="20"/>
              </w:rPr>
              <w:t>Adjustments for translation</w:t>
            </w:r>
          </w:p>
        </w:tc>
        <w:tc>
          <w:tcPr>
            <w:tcW w:w="850" w:type="dxa"/>
            <w:tcBorders>
              <w:top w:val="nil"/>
              <w:bottom w:val="nil"/>
            </w:tcBorders>
            <w:shd w:val="clear" w:color="auto" w:fill="auto"/>
            <w:noWrap/>
            <w:vAlign w:val="bottom"/>
          </w:tcPr>
          <w:p w14:paraId="2561369E" w14:textId="6171D13E"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1D792192" w14:textId="3666D498"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4B098D2B" w14:textId="0B4CE2F9" w:rsidR="009F7249" w:rsidRPr="00603390" w:rsidRDefault="009F7249" w:rsidP="00BE60AA">
            <w:pPr>
              <w:spacing w:before="40"/>
              <w:jc w:val="right"/>
              <w:rPr>
                <w:rFonts w:asciiTheme="majorBidi" w:hAnsiTheme="majorBidi" w:cstheme="majorBidi"/>
                <w:sz w:val="20"/>
              </w:rPr>
            </w:pPr>
            <w:r w:rsidRPr="00603390">
              <w:rPr>
                <w:sz w:val="20"/>
              </w:rPr>
              <w:t>1,001</w:t>
            </w:r>
          </w:p>
        </w:tc>
        <w:tc>
          <w:tcPr>
            <w:tcW w:w="1134" w:type="dxa"/>
            <w:tcBorders>
              <w:top w:val="nil"/>
              <w:bottom w:val="nil"/>
            </w:tcBorders>
            <w:shd w:val="clear" w:color="auto" w:fill="auto"/>
            <w:noWrap/>
            <w:vAlign w:val="bottom"/>
          </w:tcPr>
          <w:p w14:paraId="48798E20" w14:textId="2A979964" w:rsidR="009F7249" w:rsidRPr="00603390" w:rsidRDefault="009F7249" w:rsidP="00BE60AA">
            <w:pPr>
              <w:spacing w:before="40"/>
              <w:jc w:val="right"/>
              <w:rPr>
                <w:rFonts w:asciiTheme="majorBidi" w:hAnsiTheme="majorBidi" w:cstheme="majorBidi"/>
                <w:sz w:val="20"/>
              </w:rPr>
            </w:pPr>
            <w:r w:rsidRPr="00603390">
              <w:rPr>
                <w:sz w:val="20"/>
              </w:rPr>
              <w:t>-</w:t>
            </w:r>
          </w:p>
        </w:tc>
        <w:tc>
          <w:tcPr>
            <w:tcW w:w="1843" w:type="dxa"/>
            <w:tcBorders>
              <w:top w:val="nil"/>
              <w:bottom w:val="nil"/>
            </w:tcBorders>
            <w:shd w:val="clear" w:color="auto" w:fill="auto"/>
            <w:noWrap/>
            <w:vAlign w:val="bottom"/>
          </w:tcPr>
          <w:p w14:paraId="7A4E43DA" w14:textId="19A565A8"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278E076B" w14:textId="350DC62B" w:rsidR="009F7249" w:rsidRPr="00603390" w:rsidRDefault="009F7249" w:rsidP="00BE60AA">
            <w:pPr>
              <w:spacing w:before="40"/>
              <w:jc w:val="right"/>
              <w:rPr>
                <w:rFonts w:asciiTheme="majorBidi" w:hAnsiTheme="majorBidi" w:cstheme="majorBidi"/>
                <w:sz w:val="20"/>
              </w:rPr>
            </w:pPr>
            <w:r w:rsidRPr="00603390">
              <w:rPr>
                <w:sz w:val="20"/>
              </w:rPr>
              <w:t>-</w:t>
            </w:r>
          </w:p>
        </w:tc>
        <w:tc>
          <w:tcPr>
            <w:tcW w:w="1843" w:type="dxa"/>
            <w:tcBorders>
              <w:top w:val="nil"/>
              <w:bottom w:val="nil"/>
            </w:tcBorders>
            <w:shd w:val="clear" w:color="auto" w:fill="auto"/>
            <w:noWrap/>
            <w:vAlign w:val="bottom"/>
          </w:tcPr>
          <w:p w14:paraId="0EBF6C37" w14:textId="5B63B3FC" w:rsidR="009F7249" w:rsidRPr="00603390" w:rsidRDefault="009F7249" w:rsidP="00BE60AA">
            <w:pPr>
              <w:spacing w:before="40"/>
              <w:jc w:val="right"/>
              <w:rPr>
                <w:rFonts w:asciiTheme="majorBidi" w:hAnsiTheme="majorBidi" w:cstheme="majorBidi"/>
                <w:sz w:val="20"/>
              </w:rPr>
            </w:pPr>
            <w:r w:rsidRPr="00603390">
              <w:rPr>
                <w:sz w:val="20"/>
              </w:rPr>
              <w:t>1,001</w:t>
            </w:r>
          </w:p>
        </w:tc>
        <w:tc>
          <w:tcPr>
            <w:tcW w:w="1134" w:type="dxa"/>
            <w:tcBorders>
              <w:top w:val="nil"/>
              <w:bottom w:val="nil"/>
            </w:tcBorders>
            <w:shd w:val="clear" w:color="auto" w:fill="auto"/>
            <w:noWrap/>
            <w:vAlign w:val="bottom"/>
          </w:tcPr>
          <w:p w14:paraId="60A73360" w14:textId="6D460D14" w:rsidR="009F7249" w:rsidRPr="00603390" w:rsidRDefault="009F7249" w:rsidP="00BE60AA">
            <w:pPr>
              <w:spacing w:before="40"/>
              <w:jc w:val="right"/>
              <w:rPr>
                <w:rFonts w:asciiTheme="majorBidi" w:hAnsiTheme="majorBidi" w:cstheme="majorBidi"/>
                <w:sz w:val="20"/>
              </w:rPr>
            </w:pPr>
            <w:r w:rsidRPr="00603390">
              <w:rPr>
                <w:sz w:val="20"/>
              </w:rPr>
              <w:t>-</w:t>
            </w:r>
          </w:p>
        </w:tc>
        <w:tc>
          <w:tcPr>
            <w:tcW w:w="1134" w:type="dxa"/>
            <w:tcBorders>
              <w:top w:val="nil"/>
              <w:bottom w:val="nil"/>
              <w:right w:val="nil"/>
            </w:tcBorders>
            <w:shd w:val="clear" w:color="auto" w:fill="auto"/>
            <w:noWrap/>
            <w:vAlign w:val="bottom"/>
          </w:tcPr>
          <w:p w14:paraId="096AC8F6" w14:textId="0273929C" w:rsidR="009F7249" w:rsidRPr="00603390" w:rsidRDefault="009F7249" w:rsidP="00BE60AA">
            <w:pPr>
              <w:spacing w:before="40"/>
              <w:jc w:val="right"/>
              <w:rPr>
                <w:rFonts w:asciiTheme="majorBidi" w:hAnsiTheme="majorBidi" w:cstheme="majorBidi"/>
                <w:sz w:val="20"/>
              </w:rPr>
            </w:pPr>
            <w:r w:rsidRPr="00603390">
              <w:rPr>
                <w:sz w:val="20"/>
              </w:rPr>
              <w:t>1,001</w:t>
            </w:r>
          </w:p>
        </w:tc>
      </w:tr>
      <w:tr w:rsidR="009F7249" w:rsidRPr="00C9311C" w14:paraId="6F82C042" w14:textId="77777777" w:rsidTr="00BE60AA">
        <w:trPr>
          <w:trHeight w:val="283"/>
        </w:trPr>
        <w:tc>
          <w:tcPr>
            <w:tcW w:w="3828" w:type="dxa"/>
            <w:tcBorders>
              <w:top w:val="nil"/>
              <w:left w:val="nil"/>
              <w:bottom w:val="nil"/>
            </w:tcBorders>
            <w:shd w:val="clear" w:color="auto" w:fill="auto"/>
            <w:vAlign w:val="bottom"/>
          </w:tcPr>
          <w:p w14:paraId="1CDD1CDF" w14:textId="0A2E1E8C" w:rsidR="009F7249" w:rsidRPr="00603390" w:rsidRDefault="009F7249" w:rsidP="00BE60AA">
            <w:pPr>
              <w:spacing w:before="40"/>
              <w:rPr>
                <w:color w:val="000000"/>
                <w:sz w:val="20"/>
              </w:rPr>
            </w:pPr>
            <w:r w:rsidRPr="00603390">
              <w:rPr>
                <w:color w:val="000000"/>
                <w:sz w:val="20"/>
              </w:rPr>
              <w:t>Reserve from hedge accounting</w:t>
            </w:r>
          </w:p>
        </w:tc>
        <w:tc>
          <w:tcPr>
            <w:tcW w:w="850" w:type="dxa"/>
            <w:tcBorders>
              <w:top w:val="nil"/>
              <w:bottom w:val="nil"/>
            </w:tcBorders>
            <w:shd w:val="clear" w:color="auto" w:fill="auto"/>
            <w:noWrap/>
            <w:vAlign w:val="bottom"/>
          </w:tcPr>
          <w:p w14:paraId="69A958F2" w14:textId="7E5758DD"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20C63620" w14:textId="2C02B296"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6F1726EA" w14:textId="0D902455"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663CCF2C" w14:textId="6DCE87F3"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(8,163)</w:t>
            </w:r>
          </w:p>
        </w:tc>
        <w:tc>
          <w:tcPr>
            <w:tcW w:w="1843" w:type="dxa"/>
            <w:tcBorders>
              <w:top w:val="nil"/>
              <w:bottom w:val="nil"/>
            </w:tcBorders>
            <w:shd w:val="clear" w:color="auto" w:fill="auto"/>
            <w:noWrap/>
            <w:vAlign w:val="bottom"/>
          </w:tcPr>
          <w:p w14:paraId="45E4C80A" w14:textId="38CA823A"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134" w:type="dxa"/>
            <w:tcBorders>
              <w:top w:val="nil"/>
              <w:bottom w:val="nil"/>
            </w:tcBorders>
            <w:shd w:val="clear" w:color="auto" w:fill="auto"/>
            <w:noWrap/>
            <w:vAlign w:val="bottom"/>
          </w:tcPr>
          <w:p w14:paraId="74DB078A" w14:textId="38C42F7C"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843" w:type="dxa"/>
            <w:tcBorders>
              <w:top w:val="nil"/>
              <w:bottom w:val="nil"/>
            </w:tcBorders>
            <w:shd w:val="clear" w:color="auto" w:fill="auto"/>
            <w:noWrap/>
            <w:vAlign w:val="bottom"/>
          </w:tcPr>
          <w:p w14:paraId="11BD2628" w14:textId="595E7D2A"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(8,163)</w:t>
            </w:r>
          </w:p>
        </w:tc>
        <w:tc>
          <w:tcPr>
            <w:tcW w:w="1134" w:type="dxa"/>
            <w:tcBorders>
              <w:top w:val="nil"/>
              <w:bottom w:val="nil"/>
            </w:tcBorders>
            <w:shd w:val="clear" w:color="auto" w:fill="auto"/>
            <w:noWrap/>
            <w:vAlign w:val="bottom"/>
          </w:tcPr>
          <w:p w14:paraId="206D8B19" w14:textId="7AF60FFD"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w:t>
            </w:r>
          </w:p>
        </w:tc>
        <w:tc>
          <w:tcPr>
            <w:tcW w:w="1134" w:type="dxa"/>
            <w:tcBorders>
              <w:top w:val="nil"/>
              <w:bottom w:val="nil"/>
              <w:right w:val="nil"/>
            </w:tcBorders>
            <w:shd w:val="clear" w:color="auto" w:fill="auto"/>
            <w:noWrap/>
            <w:vAlign w:val="bottom"/>
          </w:tcPr>
          <w:p w14:paraId="257E0B43" w14:textId="4CD06042" w:rsidR="009F7249" w:rsidRPr="00603390" w:rsidRDefault="009F7249" w:rsidP="00BE60AA">
            <w:pPr>
              <w:pBdr>
                <w:bottom w:val="single" w:sz="4" w:space="1" w:color="auto"/>
              </w:pBdr>
              <w:spacing w:before="40"/>
              <w:jc w:val="right"/>
              <w:rPr>
                <w:rFonts w:asciiTheme="majorBidi" w:hAnsiTheme="majorBidi" w:cstheme="majorBidi"/>
                <w:sz w:val="20"/>
              </w:rPr>
            </w:pPr>
            <w:r w:rsidRPr="00603390">
              <w:rPr>
                <w:sz w:val="20"/>
              </w:rPr>
              <w:t>(8,163)</w:t>
            </w:r>
          </w:p>
        </w:tc>
      </w:tr>
      <w:tr w:rsidR="009F7249" w:rsidRPr="00C9311C" w14:paraId="28B8C608" w14:textId="77777777" w:rsidTr="00BE60AA">
        <w:trPr>
          <w:trHeight w:val="283"/>
        </w:trPr>
        <w:tc>
          <w:tcPr>
            <w:tcW w:w="3828" w:type="dxa"/>
            <w:tcBorders>
              <w:top w:val="nil"/>
              <w:left w:val="nil"/>
              <w:bottom w:val="nil"/>
            </w:tcBorders>
            <w:shd w:val="clear" w:color="auto" w:fill="auto"/>
            <w:vAlign w:val="bottom"/>
          </w:tcPr>
          <w:p w14:paraId="5161DB71" w14:textId="0221874B" w:rsidR="009F7249" w:rsidRPr="00603390" w:rsidRDefault="009F7249" w:rsidP="00BE60AA">
            <w:pPr>
              <w:spacing w:before="40"/>
              <w:rPr>
                <w:color w:val="000000"/>
                <w:sz w:val="20"/>
              </w:rPr>
            </w:pPr>
            <w:r w:rsidRPr="00603390">
              <w:rPr>
                <w:color w:val="000000"/>
                <w:sz w:val="20"/>
              </w:rPr>
              <w:t>Balance at September 30, 2024 (Unaudited)</w:t>
            </w:r>
          </w:p>
        </w:tc>
        <w:tc>
          <w:tcPr>
            <w:tcW w:w="850" w:type="dxa"/>
            <w:tcBorders>
              <w:top w:val="nil"/>
              <w:bottom w:val="nil"/>
            </w:tcBorders>
            <w:shd w:val="clear" w:color="auto" w:fill="auto"/>
            <w:noWrap/>
            <w:vAlign w:val="bottom"/>
          </w:tcPr>
          <w:p w14:paraId="322C4EE6" w14:textId="328F503A"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930 </w:t>
            </w:r>
          </w:p>
        </w:tc>
        <w:tc>
          <w:tcPr>
            <w:tcW w:w="1134" w:type="dxa"/>
            <w:tcBorders>
              <w:top w:val="nil"/>
              <w:bottom w:val="nil"/>
            </w:tcBorders>
            <w:shd w:val="clear" w:color="auto" w:fill="auto"/>
            <w:noWrap/>
            <w:vAlign w:val="bottom"/>
          </w:tcPr>
          <w:p w14:paraId="68DBA704" w14:textId="3F058C39"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411,797 </w:t>
            </w:r>
          </w:p>
        </w:tc>
        <w:tc>
          <w:tcPr>
            <w:tcW w:w="1134" w:type="dxa"/>
            <w:tcBorders>
              <w:top w:val="nil"/>
              <w:bottom w:val="nil"/>
            </w:tcBorders>
            <w:shd w:val="clear" w:color="auto" w:fill="auto"/>
            <w:noWrap/>
            <w:vAlign w:val="bottom"/>
          </w:tcPr>
          <w:p w14:paraId="4DA34002" w14:textId="52E147AA"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21,143 </w:t>
            </w:r>
          </w:p>
        </w:tc>
        <w:tc>
          <w:tcPr>
            <w:tcW w:w="1134" w:type="dxa"/>
            <w:tcBorders>
              <w:top w:val="nil"/>
              <w:bottom w:val="nil"/>
            </w:tcBorders>
            <w:shd w:val="clear" w:color="auto" w:fill="auto"/>
            <w:noWrap/>
            <w:vAlign w:val="bottom"/>
          </w:tcPr>
          <w:p w14:paraId="0ADB7ABA" w14:textId="2787203F"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4,600 </w:t>
            </w:r>
          </w:p>
        </w:tc>
        <w:tc>
          <w:tcPr>
            <w:tcW w:w="1843" w:type="dxa"/>
            <w:tcBorders>
              <w:top w:val="nil"/>
              <w:bottom w:val="nil"/>
            </w:tcBorders>
            <w:shd w:val="clear" w:color="auto" w:fill="auto"/>
            <w:noWrap/>
            <w:vAlign w:val="bottom"/>
          </w:tcPr>
          <w:p w14:paraId="20FFD790" w14:textId="05ECE26A"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(6,696)</w:t>
            </w:r>
          </w:p>
        </w:tc>
        <w:tc>
          <w:tcPr>
            <w:tcW w:w="1134" w:type="dxa"/>
            <w:tcBorders>
              <w:top w:val="nil"/>
              <w:bottom w:val="nil"/>
            </w:tcBorders>
            <w:shd w:val="clear" w:color="auto" w:fill="auto"/>
            <w:noWrap/>
            <w:vAlign w:val="bottom"/>
          </w:tcPr>
          <w:p w14:paraId="11FD6650" w14:textId="6BB6A198"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619,801 </w:t>
            </w:r>
          </w:p>
        </w:tc>
        <w:tc>
          <w:tcPr>
            <w:tcW w:w="1843" w:type="dxa"/>
            <w:tcBorders>
              <w:top w:val="nil"/>
              <w:bottom w:val="nil"/>
            </w:tcBorders>
            <w:shd w:val="clear" w:color="auto" w:fill="auto"/>
            <w:noWrap/>
            <w:vAlign w:val="bottom"/>
          </w:tcPr>
          <w:p w14:paraId="414ACAFA" w14:textId="5862410C"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1,051,575 </w:t>
            </w:r>
          </w:p>
        </w:tc>
        <w:tc>
          <w:tcPr>
            <w:tcW w:w="1134" w:type="dxa"/>
            <w:tcBorders>
              <w:top w:val="nil"/>
              <w:bottom w:val="nil"/>
            </w:tcBorders>
            <w:shd w:val="clear" w:color="auto" w:fill="auto"/>
            <w:noWrap/>
            <w:vAlign w:val="bottom"/>
          </w:tcPr>
          <w:p w14:paraId="6D59B056" w14:textId="4C665AE0"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7,669 </w:t>
            </w:r>
          </w:p>
        </w:tc>
        <w:tc>
          <w:tcPr>
            <w:tcW w:w="1134" w:type="dxa"/>
            <w:tcBorders>
              <w:top w:val="nil"/>
              <w:bottom w:val="nil"/>
              <w:right w:val="nil"/>
            </w:tcBorders>
            <w:shd w:val="clear" w:color="auto" w:fill="auto"/>
            <w:noWrap/>
            <w:vAlign w:val="bottom"/>
          </w:tcPr>
          <w:p w14:paraId="24CEB314" w14:textId="0DB92456" w:rsidR="009F7249" w:rsidRPr="00603390" w:rsidRDefault="009F7249" w:rsidP="00BE60AA">
            <w:pPr>
              <w:pBdr>
                <w:bottom w:val="double" w:sz="4" w:space="1" w:color="auto"/>
              </w:pBdr>
              <w:spacing w:before="40"/>
              <w:jc w:val="right"/>
              <w:rPr>
                <w:rFonts w:asciiTheme="majorBidi" w:hAnsiTheme="majorBidi" w:cstheme="majorBidi"/>
                <w:sz w:val="20"/>
              </w:rPr>
            </w:pPr>
            <w:r w:rsidRPr="00603390">
              <w:rPr>
                <w:sz w:val="20"/>
              </w:rPr>
              <w:t xml:space="preserve"> 1,059,244 </w:t>
            </w:r>
          </w:p>
        </w:tc>
      </w:tr>
      <w:tr w:rsidR="008751A1" w:rsidRPr="00C9311C" w14:paraId="1954D82B" w14:textId="77777777" w:rsidTr="00BE60AA">
        <w:trPr>
          <w:trHeight w:val="525"/>
        </w:trPr>
        <w:tc>
          <w:tcPr>
            <w:tcW w:w="3828" w:type="dxa"/>
            <w:tcBorders>
              <w:top w:val="nil"/>
              <w:left w:val="nil"/>
              <w:bottom w:val="nil"/>
            </w:tcBorders>
            <w:shd w:val="clear" w:color="auto" w:fill="auto"/>
            <w:vAlign w:val="bottom"/>
          </w:tcPr>
          <w:p w14:paraId="443F1D9F" w14:textId="02E1EC5A" w:rsidR="008751A1" w:rsidRPr="00603390" w:rsidRDefault="008751A1" w:rsidP="00BE60AA">
            <w:pPr>
              <w:spacing w:before="40"/>
              <w:rPr>
                <w:color w:val="000000"/>
                <w:sz w:val="20"/>
              </w:rPr>
            </w:pPr>
            <w:r w:rsidRPr="00603390">
              <w:rPr>
                <w:color w:val="000000"/>
                <w:sz w:val="20"/>
              </w:rPr>
              <w:t>Balance at July 1, 2023 (Unaudited)</w:t>
            </w:r>
          </w:p>
        </w:tc>
        <w:tc>
          <w:tcPr>
            <w:tcW w:w="850" w:type="dxa"/>
            <w:tcBorders>
              <w:top w:val="nil"/>
              <w:bottom w:val="nil"/>
            </w:tcBorders>
            <w:shd w:val="clear" w:color="auto" w:fill="auto"/>
            <w:noWrap/>
            <w:vAlign w:val="bottom"/>
          </w:tcPr>
          <w:p w14:paraId="446035B4" w14:textId="62F99461" w:rsidR="008751A1" w:rsidRPr="00603390" w:rsidRDefault="008751A1" w:rsidP="00BE60AA">
            <w:pPr>
              <w:spacing w:before="40"/>
              <w:jc w:val="right"/>
              <w:rPr>
                <w:sz w:val="20"/>
              </w:rPr>
            </w:pPr>
            <w:r w:rsidRPr="00603390">
              <w:rPr>
                <w:sz w:val="20"/>
              </w:rPr>
              <w:t xml:space="preserve">930 </w:t>
            </w:r>
          </w:p>
        </w:tc>
        <w:tc>
          <w:tcPr>
            <w:tcW w:w="1134" w:type="dxa"/>
            <w:tcBorders>
              <w:top w:val="nil"/>
              <w:bottom w:val="nil"/>
            </w:tcBorders>
            <w:shd w:val="clear" w:color="auto" w:fill="auto"/>
            <w:noWrap/>
            <w:vAlign w:val="bottom"/>
          </w:tcPr>
          <w:p w14:paraId="39F9052B" w14:textId="1BBE4474" w:rsidR="008751A1" w:rsidRPr="00603390" w:rsidRDefault="008751A1" w:rsidP="00BE60AA">
            <w:pPr>
              <w:spacing w:before="40"/>
              <w:jc w:val="right"/>
              <w:rPr>
                <w:sz w:val="20"/>
              </w:rPr>
            </w:pPr>
            <w:r w:rsidRPr="00603390">
              <w:rPr>
                <w:sz w:val="20"/>
              </w:rPr>
              <w:t xml:space="preserve">411,797 </w:t>
            </w:r>
          </w:p>
        </w:tc>
        <w:tc>
          <w:tcPr>
            <w:tcW w:w="1134" w:type="dxa"/>
            <w:tcBorders>
              <w:top w:val="nil"/>
              <w:bottom w:val="nil"/>
            </w:tcBorders>
            <w:shd w:val="clear" w:color="auto" w:fill="auto"/>
            <w:noWrap/>
            <w:vAlign w:val="bottom"/>
          </w:tcPr>
          <w:p w14:paraId="2148271A" w14:textId="6D54C93D" w:rsidR="008751A1" w:rsidRPr="00603390" w:rsidRDefault="008751A1" w:rsidP="00BE60AA">
            <w:pPr>
              <w:spacing w:before="40"/>
              <w:jc w:val="right"/>
              <w:rPr>
                <w:sz w:val="20"/>
              </w:rPr>
            </w:pPr>
            <w:r w:rsidRPr="00603390">
              <w:rPr>
                <w:sz w:val="20"/>
              </w:rPr>
              <w:t>13,329</w:t>
            </w:r>
          </w:p>
        </w:tc>
        <w:tc>
          <w:tcPr>
            <w:tcW w:w="1134" w:type="dxa"/>
            <w:tcBorders>
              <w:top w:val="nil"/>
              <w:bottom w:val="nil"/>
            </w:tcBorders>
            <w:shd w:val="clear" w:color="auto" w:fill="auto"/>
            <w:noWrap/>
            <w:vAlign w:val="bottom"/>
          </w:tcPr>
          <w:p w14:paraId="6810DA2C" w14:textId="68B924B7" w:rsidR="008751A1" w:rsidRPr="00603390" w:rsidRDefault="008751A1" w:rsidP="00BE60AA">
            <w:pPr>
              <w:spacing w:before="40"/>
              <w:jc w:val="right"/>
              <w:rPr>
                <w:sz w:val="20"/>
              </w:rPr>
            </w:pPr>
            <w:r w:rsidRPr="00603390">
              <w:rPr>
                <w:sz w:val="20"/>
              </w:rPr>
              <w:t>27,402</w:t>
            </w:r>
          </w:p>
        </w:tc>
        <w:tc>
          <w:tcPr>
            <w:tcW w:w="1843" w:type="dxa"/>
            <w:tcBorders>
              <w:top w:val="nil"/>
              <w:bottom w:val="nil"/>
            </w:tcBorders>
            <w:shd w:val="clear" w:color="auto" w:fill="auto"/>
            <w:noWrap/>
            <w:vAlign w:val="bottom"/>
          </w:tcPr>
          <w:p w14:paraId="698EBFFF" w14:textId="21C26E8D" w:rsidR="008751A1" w:rsidRPr="00603390" w:rsidRDefault="008751A1" w:rsidP="00BE60AA">
            <w:pPr>
              <w:spacing w:before="40"/>
              <w:jc w:val="right"/>
              <w:rPr>
                <w:sz w:val="20"/>
              </w:rPr>
            </w:pPr>
            <w:r w:rsidRPr="00603390">
              <w:rPr>
                <w:sz w:val="20"/>
              </w:rPr>
              <w:t>(6,696)</w:t>
            </w:r>
          </w:p>
        </w:tc>
        <w:tc>
          <w:tcPr>
            <w:tcW w:w="1134" w:type="dxa"/>
            <w:tcBorders>
              <w:top w:val="nil"/>
              <w:bottom w:val="nil"/>
            </w:tcBorders>
            <w:shd w:val="clear" w:color="auto" w:fill="auto"/>
            <w:noWrap/>
            <w:vAlign w:val="bottom"/>
          </w:tcPr>
          <w:p w14:paraId="246876B3" w14:textId="3B17EA8B" w:rsidR="008751A1" w:rsidRPr="00603390" w:rsidRDefault="008751A1" w:rsidP="00BE60AA">
            <w:pPr>
              <w:spacing w:before="40"/>
              <w:jc w:val="right"/>
              <w:rPr>
                <w:sz w:val="20"/>
              </w:rPr>
            </w:pPr>
            <w:r w:rsidRPr="00603390">
              <w:rPr>
                <w:sz w:val="20"/>
              </w:rPr>
              <w:t>493,916</w:t>
            </w:r>
          </w:p>
        </w:tc>
        <w:tc>
          <w:tcPr>
            <w:tcW w:w="1843" w:type="dxa"/>
            <w:tcBorders>
              <w:top w:val="nil"/>
              <w:bottom w:val="nil"/>
            </w:tcBorders>
            <w:shd w:val="clear" w:color="auto" w:fill="auto"/>
            <w:noWrap/>
            <w:vAlign w:val="bottom"/>
          </w:tcPr>
          <w:p w14:paraId="569E7B6E" w14:textId="1F8DAFBD" w:rsidR="008751A1" w:rsidRPr="00603390" w:rsidRDefault="008751A1" w:rsidP="00BE60AA">
            <w:pPr>
              <w:spacing w:before="40"/>
              <w:jc w:val="right"/>
              <w:rPr>
                <w:sz w:val="20"/>
              </w:rPr>
            </w:pPr>
            <w:r w:rsidRPr="00603390">
              <w:rPr>
                <w:sz w:val="20"/>
              </w:rPr>
              <w:t>940,678</w:t>
            </w:r>
          </w:p>
        </w:tc>
        <w:tc>
          <w:tcPr>
            <w:tcW w:w="1134" w:type="dxa"/>
            <w:tcBorders>
              <w:top w:val="nil"/>
              <w:bottom w:val="nil"/>
            </w:tcBorders>
            <w:shd w:val="clear" w:color="auto" w:fill="auto"/>
            <w:noWrap/>
            <w:vAlign w:val="bottom"/>
          </w:tcPr>
          <w:p w14:paraId="18F212F7" w14:textId="199BA5F4" w:rsidR="008751A1" w:rsidRPr="00603390" w:rsidRDefault="008751A1" w:rsidP="00BE60AA">
            <w:pPr>
              <w:spacing w:before="40"/>
              <w:jc w:val="right"/>
              <w:rPr>
                <w:sz w:val="20"/>
              </w:rPr>
            </w:pPr>
            <w:r w:rsidRPr="00603390">
              <w:rPr>
                <w:sz w:val="20"/>
              </w:rPr>
              <w:t>5,859</w:t>
            </w:r>
          </w:p>
        </w:tc>
        <w:tc>
          <w:tcPr>
            <w:tcW w:w="1134" w:type="dxa"/>
            <w:tcBorders>
              <w:top w:val="nil"/>
              <w:bottom w:val="nil"/>
              <w:right w:val="nil"/>
            </w:tcBorders>
            <w:shd w:val="clear" w:color="auto" w:fill="auto"/>
            <w:noWrap/>
            <w:vAlign w:val="bottom"/>
          </w:tcPr>
          <w:p w14:paraId="19CE45B4" w14:textId="033A2F47" w:rsidR="008751A1" w:rsidRPr="00603390" w:rsidRDefault="008751A1" w:rsidP="00BE60AA">
            <w:pPr>
              <w:spacing w:before="40"/>
              <w:jc w:val="right"/>
              <w:rPr>
                <w:sz w:val="20"/>
              </w:rPr>
            </w:pPr>
            <w:r w:rsidRPr="00603390">
              <w:rPr>
                <w:sz w:val="20"/>
              </w:rPr>
              <w:t>946,537</w:t>
            </w:r>
          </w:p>
        </w:tc>
      </w:tr>
      <w:tr w:rsidR="008751A1" w:rsidRPr="00C9311C" w14:paraId="535488AF" w14:textId="77777777" w:rsidTr="00BE60AA">
        <w:trPr>
          <w:trHeight w:val="283"/>
        </w:trPr>
        <w:tc>
          <w:tcPr>
            <w:tcW w:w="3828" w:type="dxa"/>
            <w:tcBorders>
              <w:top w:val="nil"/>
              <w:left w:val="nil"/>
              <w:bottom w:val="nil"/>
            </w:tcBorders>
            <w:shd w:val="clear" w:color="auto" w:fill="auto"/>
            <w:vAlign w:val="bottom"/>
          </w:tcPr>
          <w:p w14:paraId="58D90B8B" w14:textId="10B84AF3" w:rsidR="008751A1" w:rsidRPr="00603390" w:rsidRDefault="008751A1" w:rsidP="00BE60AA">
            <w:pPr>
              <w:spacing w:before="40"/>
              <w:rPr>
                <w:color w:val="000000"/>
                <w:sz w:val="20"/>
              </w:rPr>
            </w:pPr>
            <w:r w:rsidRPr="00603390">
              <w:rPr>
                <w:color w:val="000000"/>
                <w:sz w:val="20"/>
              </w:rPr>
              <w:t>Profit for the period</w:t>
            </w:r>
          </w:p>
        </w:tc>
        <w:tc>
          <w:tcPr>
            <w:tcW w:w="850" w:type="dxa"/>
            <w:tcBorders>
              <w:top w:val="nil"/>
              <w:bottom w:val="nil"/>
            </w:tcBorders>
            <w:shd w:val="clear" w:color="auto" w:fill="auto"/>
            <w:noWrap/>
            <w:vAlign w:val="bottom"/>
          </w:tcPr>
          <w:p w14:paraId="199CA732" w14:textId="6A345BA8" w:rsidR="008751A1" w:rsidRPr="00603390" w:rsidRDefault="008751A1" w:rsidP="00BE60AA">
            <w:pP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29C6D885" w14:textId="75AD23F5" w:rsidR="008751A1" w:rsidRPr="00603390" w:rsidRDefault="008751A1" w:rsidP="00BE60AA">
            <w:pP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4C6D385D" w14:textId="0E495C60" w:rsidR="008751A1" w:rsidRPr="00603390" w:rsidRDefault="008751A1" w:rsidP="00BE60AA">
            <w:pPr>
              <w:spacing w:before="40"/>
              <w:jc w:val="right"/>
              <w:rPr>
                <w:sz w:val="20"/>
              </w:rPr>
            </w:pPr>
            <w:r w:rsidRPr="00603390">
              <w:rPr>
                <w:sz w:val="20"/>
              </w:rPr>
              <w:t>-</w:t>
            </w:r>
          </w:p>
        </w:tc>
        <w:tc>
          <w:tcPr>
            <w:tcW w:w="1134" w:type="dxa"/>
            <w:tcBorders>
              <w:top w:val="nil"/>
              <w:bottom w:val="nil"/>
            </w:tcBorders>
            <w:shd w:val="clear" w:color="auto" w:fill="auto"/>
            <w:noWrap/>
            <w:vAlign w:val="bottom"/>
          </w:tcPr>
          <w:p w14:paraId="15181DA8" w14:textId="2F6997C8" w:rsidR="008751A1" w:rsidRPr="00603390" w:rsidRDefault="008751A1" w:rsidP="00BE60AA">
            <w:pPr>
              <w:spacing w:before="40"/>
              <w:jc w:val="right"/>
              <w:rPr>
                <w:sz w:val="20"/>
              </w:rPr>
            </w:pPr>
            <w:r w:rsidRPr="00603390">
              <w:rPr>
                <w:sz w:val="20"/>
              </w:rPr>
              <w:t>-</w:t>
            </w:r>
          </w:p>
        </w:tc>
        <w:tc>
          <w:tcPr>
            <w:tcW w:w="1843" w:type="dxa"/>
            <w:tcBorders>
              <w:top w:val="nil"/>
              <w:bottom w:val="nil"/>
            </w:tcBorders>
            <w:shd w:val="clear" w:color="auto" w:fill="auto"/>
            <w:noWrap/>
            <w:vAlign w:val="bottom"/>
          </w:tcPr>
          <w:p w14:paraId="59366FA6" w14:textId="00F0A362" w:rsidR="008751A1" w:rsidRPr="00603390" w:rsidRDefault="008751A1" w:rsidP="00BE60AA">
            <w:pPr>
              <w:spacing w:before="40"/>
              <w:jc w:val="right"/>
              <w:rPr>
                <w:sz w:val="20"/>
              </w:rPr>
            </w:pPr>
            <w:r w:rsidRPr="00603390">
              <w:rPr>
                <w:sz w:val="20"/>
              </w:rPr>
              <w:t>-</w:t>
            </w:r>
          </w:p>
        </w:tc>
        <w:tc>
          <w:tcPr>
            <w:tcW w:w="1134" w:type="dxa"/>
            <w:tcBorders>
              <w:top w:val="nil"/>
              <w:bottom w:val="nil"/>
            </w:tcBorders>
            <w:shd w:val="clear" w:color="auto" w:fill="auto"/>
            <w:noWrap/>
            <w:vAlign w:val="bottom"/>
          </w:tcPr>
          <w:p w14:paraId="1866274C" w14:textId="2AB8A445" w:rsidR="008751A1" w:rsidRPr="00603390" w:rsidRDefault="008751A1" w:rsidP="00BE60AA">
            <w:pPr>
              <w:spacing w:before="40"/>
              <w:jc w:val="right"/>
              <w:rPr>
                <w:sz w:val="20"/>
              </w:rPr>
            </w:pPr>
            <w:r w:rsidRPr="00603390">
              <w:rPr>
                <w:sz w:val="20"/>
              </w:rPr>
              <w:t>21,309</w:t>
            </w:r>
          </w:p>
        </w:tc>
        <w:tc>
          <w:tcPr>
            <w:tcW w:w="1843" w:type="dxa"/>
            <w:tcBorders>
              <w:top w:val="nil"/>
              <w:bottom w:val="nil"/>
            </w:tcBorders>
            <w:shd w:val="clear" w:color="auto" w:fill="auto"/>
            <w:noWrap/>
            <w:vAlign w:val="bottom"/>
          </w:tcPr>
          <w:p w14:paraId="21FE48FB" w14:textId="0882B15B" w:rsidR="008751A1" w:rsidRPr="00603390" w:rsidRDefault="008751A1" w:rsidP="00BE60AA">
            <w:pPr>
              <w:spacing w:before="40"/>
              <w:jc w:val="right"/>
              <w:rPr>
                <w:sz w:val="20"/>
              </w:rPr>
            </w:pPr>
            <w:r w:rsidRPr="00603390">
              <w:rPr>
                <w:sz w:val="20"/>
              </w:rPr>
              <w:t>21,309</w:t>
            </w:r>
          </w:p>
        </w:tc>
        <w:tc>
          <w:tcPr>
            <w:tcW w:w="1134" w:type="dxa"/>
            <w:tcBorders>
              <w:top w:val="nil"/>
              <w:bottom w:val="nil"/>
            </w:tcBorders>
            <w:shd w:val="clear" w:color="auto" w:fill="auto"/>
            <w:noWrap/>
            <w:vAlign w:val="bottom"/>
          </w:tcPr>
          <w:p w14:paraId="33428BC4" w14:textId="18DA9736" w:rsidR="008751A1" w:rsidRPr="00603390" w:rsidRDefault="008751A1" w:rsidP="00BE60AA">
            <w:pPr>
              <w:spacing w:before="40"/>
              <w:jc w:val="right"/>
              <w:rPr>
                <w:sz w:val="20"/>
              </w:rPr>
            </w:pPr>
            <w:r w:rsidRPr="00603390">
              <w:rPr>
                <w:sz w:val="20"/>
              </w:rPr>
              <w:t>291</w:t>
            </w:r>
          </w:p>
        </w:tc>
        <w:tc>
          <w:tcPr>
            <w:tcW w:w="1134" w:type="dxa"/>
            <w:tcBorders>
              <w:top w:val="nil"/>
              <w:bottom w:val="nil"/>
              <w:right w:val="nil"/>
            </w:tcBorders>
            <w:shd w:val="clear" w:color="auto" w:fill="auto"/>
            <w:noWrap/>
            <w:vAlign w:val="bottom"/>
          </w:tcPr>
          <w:p w14:paraId="1AF8BC17" w14:textId="14E7B5B8" w:rsidR="008751A1" w:rsidRPr="00603390" w:rsidRDefault="008751A1" w:rsidP="00BE60AA">
            <w:pPr>
              <w:spacing w:before="40"/>
              <w:jc w:val="right"/>
              <w:rPr>
                <w:sz w:val="20"/>
              </w:rPr>
            </w:pPr>
            <w:r w:rsidRPr="00603390">
              <w:rPr>
                <w:sz w:val="20"/>
              </w:rPr>
              <w:t>21,600</w:t>
            </w:r>
          </w:p>
        </w:tc>
      </w:tr>
      <w:tr w:rsidR="008751A1" w:rsidRPr="00C9311C" w14:paraId="641F03B3" w14:textId="77777777" w:rsidTr="00BE60AA">
        <w:trPr>
          <w:trHeight w:val="283"/>
        </w:trPr>
        <w:tc>
          <w:tcPr>
            <w:tcW w:w="3828" w:type="dxa"/>
            <w:tcBorders>
              <w:top w:val="nil"/>
              <w:left w:val="nil"/>
              <w:bottom w:val="nil"/>
            </w:tcBorders>
            <w:shd w:val="clear" w:color="auto" w:fill="auto"/>
            <w:vAlign w:val="bottom"/>
          </w:tcPr>
          <w:p w14:paraId="6D0C829B" w14:textId="091FF438" w:rsidR="008751A1" w:rsidRPr="00603390" w:rsidRDefault="008751A1" w:rsidP="00BE60AA">
            <w:pPr>
              <w:spacing w:before="40"/>
              <w:rPr>
                <w:color w:val="000000"/>
                <w:sz w:val="20"/>
              </w:rPr>
            </w:pPr>
            <w:r w:rsidRPr="00603390">
              <w:rPr>
                <w:color w:val="000000"/>
                <w:sz w:val="20"/>
              </w:rPr>
              <w:t>Adjustments for translation</w:t>
            </w:r>
          </w:p>
        </w:tc>
        <w:tc>
          <w:tcPr>
            <w:tcW w:w="850" w:type="dxa"/>
            <w:tcBorders>
              <w:top w:val="nil"/>
              <w:bottom w:val="nil"/>
            </w:tcBorders>
            <w:shd w:val="clear" w:color="auto" w:fill="auto"/>
            <w:noWrap/>
            <w:vAlign w:val="bottom"/>
          </w:tcPr>
          <w:p w14:paraId="13FB56C4" w14:textId="18330D6E" w:rsidR="008751A1" w:rsidRPr="00603390" w:rsidRDefault="008751A1" w:rsidP="00BE60AA">
            <w:pP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2C3C6AC1" w14:textId="7996EBEB" w:rsidR="008751A1" w:rsidRPr="00603390" w:rsidRDefault="008751A1" w:rsidP="00BE60AA">
            <w:pP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24D847E1" w14:textId="2DE58C59" w:rsidR="008751A1" w:rsidRPr="00603390" w:rsidRDefault="008751A1" w:rsidP="00BE60AA">
            <w:pPr>
              <w:spacing w:before="40"/>
              <w:jc w:val="right"/>
              <w:rPr>
                <w:sz w:val="20"/>
              </w:rPr>
            </w:pPr>
            <w:r w:rsidRPr="00603390">
              <w:rPr>
                <w:sz w:val="20"/>
              </w:rPr>
              <w:t>(14,331)</w:t>
            </w:r>
          </w:p>
        </w:tc>
        <w:tc>
          <w:tcPr>
            <w:tcW w:w="1134" w:type="dxa"/>
            <w:tcBorders>
              <w:top w:val="nil"/>
              <w:bottom w:val="nil"/>
            </w:tcBorders>
            <w:shd w:val="clear" w:color="auto" w:fill="auto"/>
            <w:noWrap/>
            <w:vAlign w:val="bottom"/>
          </w:tcPr>
          <w:p w14:paraId="184A4D72" w14:textId="5A45F8D7" w:rsidR="008751A1" w:rsidRPr="00603390" w:rsidRDefault="008751A1" w:rsidP="00BE60AA">
            <w:pPr>
              <w:spacing w:before="40"/>
              <w:jc w:val="right"/>
              <w:rPr>
                <w:sz w:val="20"/>
              </w:rPr>
            </w:pPr>
            <w:r w:rsidRPr="00603390">
              <w:rPr>
                <w:sz w:val="20"/>
              </w:rPr>
              <w:t>-</w:t>
            </w:r>
          </w:p>
        </w:tc>
        <w:tc>
          <w:tcPr>
            <w:tcW w:w="1843" w:type="dxa"/>
            <w:tcBorders>
              <w:top w:val="nil"/>
              <w:bottom w:val="nil"/>
            </w:tcBorders>
            <w:shd w:val="clear" w:color="auto" w:fill="auto"/>
            <w:noWrap/>
            <w:vAlign w:val="bottom"/>
          </w:tcPr>
          <w:p w14:paraId="7589C58F" w14:textId="49682706" w:rsidR="008751A1" w:rsidRPr="00603390" w:rsidRDefault="008751A1" w:rsidP="00BE60AA">
            <w:pPr>
              <w:spacing w:before="40"/>
              <w:jc w:val="right"/>
              <w:rPr>
                <w:sz w:val="20"/>
              </w:rPr>
            </w:pPr>
            <w:r w:rsidRPr="00603390">
              <w:rPr>
                <w:sz w:val="20"/>
              </w:rPr>
              <w:t>-</w:t>
            </w:r>
          </w:p>
        </w:tc>
        <w:tc>
          <w:tcPr>
            <w:tcW w:w="1134" w:type="dxa"/>
            <w:tcBorders>
              <w:top w:val="nil"/>
              <w:bottom w:val="nil"/>
            </w:tcBorders>
            <w:shd w:val="clear" w:color="auto" w:fill="auto"/>
            <w:noWrap/>
            <w:vAlign w:val="bottom"/>
          </w:tcPr>
          <w:p w14:paraId="416CF32A" w14:textId="3BADDFA1" w:rsidR="008751A1" w:rsidRPr="00603390" w:rsidRDefault="008751A1" w:rsidP="00BE60AA">
            <w:pPr>
              <w:spacing w:before="40"/>
              <w:jc w:val="right"/>
              <w:rPr>
                <w:sz w:val="20"/>
              </w:rPr>
            </w:pPr>
            <w:r w:rsidRPr="00603390">
              <w:rPr>
                <w:sz w:val="20"/>
              </w:rPr>
              <w:t>-</w:t>
            </w:r>
          </w:p>
        </w:tc>
        <w:tc>
          <w:tcPr>
            <w:tcW w:w="1843" w:type="dxa"/>
            <w:tcBorders>
              <w:top w:val="nil"/>
              <w:bottom w:val="nil"/>
            </w:tcBorders>
            <w:shd w:val="clear" w:color="auto" w:fill="auto"/>
            <w:noWrap/>
            <w:vAlign w:val="bottom"/>
          </w:tcPr>
          <w:p w14:paraId="0BB9619C" w14:textId="18690426" w:rsidR="008751A1" w:rsidRPr="00603390" w:rsidRDefault="008751A1" w:rsidP="00BE60AA">
            <w:pPr>
              <w:spacing w:before="40"/>
              <w:jc w:val="right"/>
              <w:rPr>
                <w:sz w:val="20"/>
              </w:rPr>
            </w:pPr>
            <w:r w:rsidRPr="00603390">
              <w:rPr>
                <w:sz w:val="20"/>
              </w:rPr>
              <w:t>(14,331)</w:t>
            </w:r>
          </w:p>
        </w:tc>
        <w:tc>
          <w:tcPr>
            <w:tcW w:w="1134" w:type="dxa"/>
            <w:tcBorders>
              <w:top w:val="nil"/>
              <w:bottom w:val="nil"/>
            </w:tcBorders>
            <w:shd w:val="clear" w:color="auto" w:fill="auto"/>
            <w:noWrap/>
            <w:vAlign w:val="bottom"/>
          </w:tcPr>
          <w:p w14:paraId="61E25EDC" w14:textId="0FD0E56C" w:rsidR="008751A1" w:rsidRPr="00603390" w:rsidRDefault="008751A1" w:rsidP="00BE60AA">
            <w:pPr>
              <w:spacing w:before="40"/>
              <w:jc w:val="right"/>
              <w:rPr>
                <w:sz w:val="20"/>
              </w:rPr>
            </w:pPr>
            <w:r w:rsidRPr="00603390">
              <w:rPr>
                <w:sz w:val="20"/>
              </w:rPr>
              <w:t>-</w:t>
            </w:r>
          </w:p>
        </w:tc>
        <w:tc>
          <w:tcPr>
            <w:tcW w:w="1134" w:type="dxa"/>
            <w:tcBorders>
              <w:top w:val="nil"/>
              <w:bottom w:val="nil"/>
              <w:right w:val="nil"/>
            </w:tcBorders>
            <w:shd w:val="clear" w:color="auto" w:fill="auto"/>
            <w:noWrap/>
            <w:vAlign w:val="bottom"/>
          </w:tcPr>
          <w:p w14:paraId="445DF8CF" w14:textId="5BFE1BE0" w:rsidR="008751A1" w:rsidRPr="00603390" w:rsidRDefault="008751A1" w:rsidP="00BE60AA">
            <w:pPr>
              <w:spacing w:before="40"/>
              <w:jc w:val="right"/>
              <w:rPr>
                <w:sz w:val="20"/>
              </w:rPr>
            </w:pPr>
            <w:r w:rsidRPr="00603390">
              <w:rPr>
                <w:sz w:val="20"/>
              </w:rPr>
              <w:t>(14,331)</w:t>
            </w:r>
          </w:p>
        </w:tc>
      </w:tr>
      <w:tr w:rsidR="008751A1" w:rsidRPr="00C9311C" w14:paraId="6412946A" w14:textId="77777777" w:rsidTr="00BE60AA">
        <w:trPr>
          <w:trHeight w:val="283"/>
        </w:trPr>
        <w:tc>
          <w:tcPr>
            <w:tcW w:w="3828" w:type="dxa"/>
            <w:tcBorders>
              <w:top w:val="nil"/>
              <w:left w:val="nil"/>
              <w:bottom w:val="nil"/>
            </w:tcBorders>
            <w:shd w:val="clear" w:color="auto" w:fill="auto"/>
            <w:vAlign w:val="bottom"/>
          </w:tcPr>
          <w:p w14:paraId="14DDD674" w14:textId="29E8B4B4" w:rsidR="008751A1" w:rsidRPr="00603390" w:rsidRDefault="008751A1" w:rsidP="00BE60AA">
            <w:pPr>
              <w:spacing w:before="40"/>
              <w:rPr>
                <w:color w:val="000000"/>
                <w:sz w:val="20"/>
              </w:rPr>
            </w:pPr>
            <w:r w:rsidRPr="00603390">
              <w:rPr>
                <w:color w:val="000000"/>
                <w:sz w:val="20"/>
              </w:rPr>
              <w:t>Reserve from hedge accounting</w:t>
            </w:r>
          </w:p>
        </w:tc>
        <w:tc>
          <w:tcPr>
            <w:tcW w:w="850" w:type="dxa"/>
            <w:tcBorders>
              <w:top w:val="nil"/>
              <w:bottom w:val="nil"/>
            </w:tcBorders>
            <w:shd w:val="clear" w:color="auto" w:fill="auto"/>
            <w:noWrap/>
            <w:vAlign w:val="bottom"/>
          </w:tcPr>
          <w:p w14:paraId="1D78CD40" w14:textId="3E8050B1" w:rsidR="008751A1" w:rsidRPr="00603390" w:rsidRDefault="008751A1" w:rsidP="00BE60AA">
            <w:pPr>
              <w:pBdr>
                <w:bottom w:val="single" w:sz="4" w:space="1" w:color="auto"/>
              </w:pBd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3E66D110" w14:textId="5BA47ADA" w:rsidR="008751A1" w:rsidRPr="00603390" w:rsidRDefault="008751A1" w:rsidP="00BE60AA">
            <w:pPr>
              <w:pBdr>
                <w:bottom w:val="single" w:sz="4" w:space="1" w:color="auto"/>
              </w:pBdr>
              <w:spacing w:before="40"/>
              <w:jc w:val="right"/>
              <w:rPr>
                <w:sz w:val="20"/>
              </w:rPr>
            </w:pPr>
            <w:r w:rsidRPr="00603390">
              <w:rPr>
                <w:sz w:val="20"/>
              </w:rPr>
              <w:t xml:space="preserve">- </w:t>
            </w:r>
          </w:p>
        </w:tc>
        <w:tc>
          <w:tcPr>
            <w:tcW w:w="1134" w:type="dxa"/>
            <w:tcBorders>
              <w:top w:val="nil"/>
              <w:bottom w:val="nil"/>
            </w:tcBorders>
            <w:shd w:val="clear" w:color="auto" w:fill="auto"/>
            <w:noWrap/>
            <w:vAlign w:val="bottom"/>
          </w:tcPr>
          <w:p w14:paraId="096F313A" w14:textId="5009F441" w:rsidR="008751A1" w:rsidRPr="00603390" w:rsidRDefault="008751A1" w:rsidP="00BE60AA">
            <w:pPr>
              <w:pBdr>
                <w:bottom w:val="single" w:sz="4" w:space="1" w:color="auto"/>
              </w:pBdr>
              <w:spacing w:before="40"/>
              <w:jc w:val="right"/>
              <w:rPr>
                <w:sz w:val="20"/>
              </w:rPr>
            </w:pPr>
            <w:r w:rsidRPr="00603390">
              <w:rPr>
                <w:sz w:val="20"/>
              </w:rPr>
              <w:t>-</w:t>
            </w:r>
          </w:p>
        </w:tc>
        <w:tc>
          <w:tcPr>
            <w:tcW w:w="1134" w:type="dxa"/>
            <w:tcBorders>
              <w:top w:val="nil"/>
              <w:bottom w:val="nil"/>
            </w:tcBorders>
            <w:shd w:val="clear" w:color="auto" w:fill="auto"/>
            <w:noWrap/>
            <w:vAlign w:val="bottom"/>
          </w:tcPr>
          <w:p w14:paraId="09C02C74" w14:textId="28EC5382" w:rsidR="008751A1" w:rsidRPr="00603390" w:rsidRDefault="008751A1" w:rsidP="00BE60AA">
            <w:pPr>
              <w:pBdr>
                <w:bottom w:val="single" w:sz="4" w:space="1" w:color="auto"/>
              </w:pBdr>
              <w:spacing w:before="40"/>
              <w:jc w:val="right"/>
              <w:rPr>
                <w:sz w:val="20"/>
              </w:rPr>
            </w:pPr>
            <w:r w:rsidRPr="00603390">
              <w:rPr>
                <w:sz w:val="20"/>
              </w:rPr>
              <w:t>(3,516)</w:t>
            </w:r>
          </w:p>
        </w:tc>
        <w:tc>
          <w:tcPr>
            <w:tcW w:w="1843" w:type="dxa"/>
            <w:tcBorders>
              <w:top w:val="nil"/>
              <w:bottom w:val="nil"/>
            </w:tcBorders>
            <w:shd w:val="clear" w:color="auto" w:fill="auto"/>
            <w:noWrap/>
            <w:vAlign w:val="bottom"/>
          </w:tcPr>
          <w:p w14:paraId="2C762254" w14:textId="0D4C594D" w:rsidR="008751A1" w:rsidRPr="00603390" w:rsidRDefault="008751A1" w:rsidP="00BE60AA">
            <w:pPr>
              <w:pBdr>
                <w:bottom w:val="single" w:sz="4" w:space="1" w:color="auto"/>
              </w:pBdr>
              <w:spacing w:before="40"/>
              <w:jc w:val="right"/>
              <w:rPr>
                <w:sz w:val="20"/>
              </w:rPr>
            </w:pPr>
            <w:r w:rsidRPr="00603390">
              <w:rPr>
                <w:sz w:val="20"/>
              </w:rPr>
              <w:t>-</w:t>
            </w:r>
          </w:p>
        </w:tc>
        <w:tc>
          <w:tcPr>
            <w:tcW w:w="1134" w:type="dxa"/>
            <w:tcBorders>
              <w:top w:val="nil"/>
              <w:bottom w:val="nil"/>
            </w:tcBorders>
            <w:shd w:val="clear" w:color="auto" w:fill="auto"/>
            <w:noWrap/>
            <w:vAlign w:val="bottom"/>
          </w:tcPr>
          <w:p w14:paraId="4B0FAF3B" w14:textId="450AA5DB" w:rsidR="008751A1" w:rsidRPr="00603390" w:rsidRDefault="008751A1" w:rsidP="00BE60AA">
            <w:pPr>
              <w:pBdr>
                <w:bottom w:val="single" w:sz="4" w:space="1" w:color="auto"/>
              </w:pBdr>
              <w:spacing w:before="40"/>
              <w:jc w:val="right"/>
              <w:rPr>
                <w:sz w:val="20"/>
              </w:rPr>
            </w:pPr>
            <w:r w:rsidRPr="00603390">
              <w:rPr>
                <w:sz w:val="20"/>
              </w:rPr>
              <w:t>-</w:t>
            </w:r>
          </w:p>
        </w:tc>
        <w:tc>
          <w:tcPr>
            <w:tcW w:w="1843" w:type="dxa"/>
            <w:tcBorders>
              <w:top w:val="nil"/>
              <w:bottom w:val="nil"/>
            </w:tcBorders>
            <w:shd w:val="clear" w:color="auto" w:fill="auto"/>
            <w:noWrap/>
            <w:vAlign w:val="bottom"/>
          </w:tcPr>
          <w:p w14:paraId="33C2458C" w14:textId="448995F4" w:rsidR="008751A1" w:rsidRPr="00603390" w:rsidRDefault="008751A1" w:rsidP="00BE60AA">
            <w:pPr>
              <w:pBdr>
                <w:bottom w:val="single" w:sz="4" w:space="1" w:color="auto"/>
              </w:pBdr>
              <w:spacing w:before="40"/>
              <w:jc w:val="right"/>
              <w:rPr>
                <w:sz w:val="20"/>
              </w:rPr>
            </w:pPr>
            <w:r w:rsidRPr="00603390">
              <w:rPr>
                <w:sz w:val="20"/>
              </w:rPr>
              <w:t>(3,516)</w:t>
            </w:r>
          </w:p>
        </w:tc>
        <w:tc>
          <w:tcPr>
            <w:tcW w:w="1134" w:type="dxa"/>
            <w:tcBorders>
              <w:top w:val="nil"/>
              <w:bottom w:val="nil"/>
            </w:tcBorders>
            <w:shd w:val="clear" w:color="auto" w:fill="auto"/>
            <w:noWrap/>
            <w:vAlign w:val="bottom"/>
          </w:tcPr>
          <w:p w14:paraId="3EF2E0E7" w14:textId="6D4A91D9" w:rsidR="008751A1" w:rsidRPr="00603390" w:rsidRDefault="008751A1" w:rsidP="00BE60AA">
            <w:pPr>
              <w:pBdr>
                <w:bottom w:val="single" w:sz="4" w:space="1" w:color="auto"/>
              </w:pBdr>
              <w:spacing w:before="40"/>
              <w:jc w:val="right"/>
              <w:rPr>
                <w:sz w:val="20"/>
              </w:rPr>
            </w:pPr>
            <w:r w:rsidRPr="00603390">
              <w:rPr>
                <w:sz w:val="20"/>
              </w:rPr>
              <w:t>-</w:t>
            </w:r>
          </w:p>
        </w:tc>
        <w:tc>
          <w:tcPr>
            <w:tcW w:w="1134" w:type="dxa"/>
            <w:tcBorders>
              <w:top w:val="nil"/>
              <w:bottom w:val="nil"/>
              <w:right w:val="nil"/>
            </w:tcBorders>
            <w:shd w:val="clear" w:color="auto" w:fill="auto"/>
            <w:noWrap/>
            <w:vAlign w:val="bottom"/>
          </w:tcPr>
          <w:p w14:paraId="06AADDFB" w14:textId="60CA145C" w:rsidR="008751A1" w:rsidRPr="00603390" w:rsidRDefault="008751A1" w:rsidP="00BE60AA">
            <w:pPr>
              <w:pBdr>
                <w:bottom w:val="single" w:sz="4" w:space="1" w:color="auto"/>
              </w:pBdr>
              <w:spacing w:before="40"/>
              <w:jc w:val="right"/>
              <w:rPr>
                <w:sz w:val="20"/>
              </w:rPr>
            </w:pPr>
            <w:r w:rsidRPr="00603390">
              <w:rPr>
                <w:sz w:val="20"/>
              </w:rPr>
              <w:t>(3,516)</w:t>
            </w:r>
          </w:p>
        </w:tc>
      </w:tr>
      <w:tr w:rsidR="008751A1" w:rsidRPr="00C9311C" w14:paraId="08186192" w14:textId="77777777" w:rsidTr="00BE60AA">
        <w:trPr>
          <w:trHeight w:val="288"/>
        </w:trPr>
        <w:tc>
          <w:tcPr>
            <w:tcW w:w="3828" w:type="dxa"/>
            <w:tcBorders>
              <w:top w:val="nil"/>
              <w:left w:val="nil"/>
              <w:bottom w:val="nil"/>
            </w:tcBorders>
            <w:shd w:val="clear" w:color="auto" w:fill="auto"/>
            <w:vAlign w:val="bottom"/>
          </w:tcPr>
          <w:p w14:paraId="37D4831F" w14:textId="2841C552" w:rsidR="008751A1" w:rsidRPr="00603390" w:rsidRDefault="008751A1" w:rsidP="00BE60AA">
            <w:pPr>
              <w:spacing w:before="40"/>
              <w:rPr>
                <w:color w:val="000000"/>
                <w:sz w:val="20"/>
              </w:rPr>
            </w:pPr>
            <w:r w:rsidRPr="00603390">
              <w:rPr>
                <w:color w:val="000000"/>
                <w:sz w:val="20"/>
              </w:rPr>
              <w:t>Balance at September 30, 2023 (Unaudited)</w:t>
            </w:r>
          </w:p>
        </w:tc>
        <w:tc>
          <w:tcPr>
            <w:tcW w:w="850" w:type="dxa"/>
            <w:tcBorders>
              <w:top w:val="nil"/>
              <w:bottom w:val="nil"/>
            </w:tcBorders>
            <w:shd w:val="clear" w:color="auto" w:fill="auto"/>
            <w:noWrap/>
            <w:vAlign w:val="bottom"/>
          </w:tcPr>
          <w:p w14:paraId="6EB70337" w14:textId="437C083B"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 xml:space="preserve">930 </w:t>
            </w:r>
          </w:p>
        </w:tc>
        <w:tc>
          <w:tcPr>
            <w:tcW w:w="1134" w:type="dxa"/>
            <w:tcBorders>
              <w:top w:val="nil"/>
              <w:bottom w:val="nil"/>
            </w:tcBorders>
            <w:shd w:val="clear" w:color="auto" w:fill="auto"/>
            <w:noWrap/>
            <w:vAlign w:val="bottom"/>
          </w:tcPr>
          <w:p w14:paraId="7E0355B4" w14:textId="08548E1D"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 xml:space="preserve">411,797 </w:t>
            </w:r>
          </w:p>
        </w:tc>
        <w:tc>
          <w:tcPr>
            <w:tcW w:w="1134" w:type="dxa"/>
            <w:tcBorders>
              <w:top w:val="nil"/>
              <w:bottom w:val="nil"/>
            </w:tcBorders>
            <w:shd w:val="clear" w:color="auto" w:fill="auto"/>
            <w:noWrap/>
            <w:vAlign w:val="bottom"/>
          </w:tcPr>
          <w:p w14:paraId="60FBDCFD" w14:textId="2EDC975F"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(1,002)</w:t>
            </w:r>
          </w:p>
        </w:tc>
        <w:tc>
          <w:tcPr>
            <w:tcW w:w="1134" w:type="dxa"/>
            <w:tcBorders>
              <w:top w:val="nil"/>
              <w:bottom w:val="nil"/>
            </w:tcBorders>
            <w:shd w:val="clear" w:color="auto" w:fill="auto"/>
            <w:noWrap/>
            <w:vAlign w:val="bottom"/>
          </w:tcPr>
          <w:p w14:paraId="3959C6D4" w14:textId="5FA7F120"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23,886</w:t>
            </w:r>
          </w:p>
        </w:tc>
        <w:tc>
          <w:tcPr>
            <w:tcW w:w="1843" w:type="dxa"/>
            <w:tcBorders>
              <w:top w:val="nil"/>
              <w:bottom w:val="nil"/>
            </w:tcBorders>
            <w:shd w:val="clear" w:color="auto" w:fill="auto"/>
            <w:noWrap/>
            <w:vAlign w:val="bottom"/>
          </w:tcPr>
          <w:p w14:paraId="442D8297" w14:textId="48DA3BC1"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(6,696)</w:t>
            </w:r>
          </w:p>
        </w:tc>
        <w:tc>
          <w:tcPr>
            <w:tcW w:w="1134" w:type="dxa"/>
            <w:tcBorders>
              <w:top w:val="nil"/>
              <w:bottom w:val="nil"/>
            </w:tcBorders>
            <w:shd w:val="clear" w:color="auto" w:fill="auto"/>
            <w:noWrap/>
            <w:vAlign w:val="bottom"/>
          </w:tcPr>
          <w:p w14:paraId="20F7B0F3" w14:textId="773340DD"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515,225</w:t>
            </w:r>
          </w:p>
        </w:tc>
        <w:tc>
          <w:tcPr>
            <w:tcW w:w="1843" w:type="dxa"/>
            <w:tcBorders>
              <w:top w:val="nil"/>
              <w:bottom w:val="nil"/>
            </w:tcBorders>
            <w:shd w:val="clear" w:color="auto" w:fill="auto"/>
            <w:noWrap/>
            <w:vAlign w:val="bottom"/>
          </w:tcPr>
          <w:p w14:paraId="594C28CD" w14:textId="044C51C1"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944,140</w:t>
            </w:r>
          </w:p>
        </w:tc>
        <w:tc>
          <w:tcPr>
            <w:tcW w:w="1134" w:type="dxa"/>
            <w:tcBorders>
              <w:top w:val="nil"/>
              <w:bottom w:val="nil"/>
            </w:tcBorders>
            <w:shd w:val="clear" w:color="auto" w:fill="auto"/>
            <w:noWrap/>
            <w:vAlign w:val="bottom"/>
          </w:tcPr>
          <w:p w14:paraId="59C62819" w14:textId="7EE90924"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6,150</w:t>
            </w:r>
          </w:p>
        </w:tc>
        <w:tc>
          <w:tcPr>
            <w:tcW w:w="1134" w:type="dxa"/>
            <w:tcBorders>
              <w:top w:val="nil"/>
              <w:bottom w:val="nil"/>
              <w:right w:val="nil"/>
            </w:tcBorders>
            <w:shd w:val="clear" w:color="auto" w:fill="auto"/>
            <w:noWrap/>
            <w:vAlign w:val="bottom"/>
          </w:tcPr>
          <w:p w14:paraId="21FD28F1" w14:textId="4D10947A" w:rsidR="008751A1" w:rsidRPr="00603390" w:rsidRDefault="008751A1" w:rsidP="00BE60AA">
            <w:pPr>
              <w:pBdr>
                <w:bottom w:val="double" w:sz="4" w:space="1" w:color="auto"/>
              </w:pBdr>
              <w:spacing w:before="40"/>
              <w:jc w:val="right"/>
              <w:rPr>
                <w:rFonts w:asciiTheme="majorBidi" w:hAnsiTheme="majorBidi" w:cstheme="majorBidi"/>
                <w:color w:val="000000"/>
                <w:sz w:val="20"/>
              </w:rPr>
            </w:pPr>
            <w:r w:rsidRPr="00603390">
              <w:rPr>
                <w:sz w:val="20"/>
              </w:rPr>
              <w:t>950,290</w:t>
            </w:r>
          </w:p>
        </w:tc>
      </w:tr>
      <w:tr w:rsidR="00B72568" w:rsidRPr="00C9311C" w14:paraId="2BF45E79" w14:textId="77777777" w:rsidTr="00BE60AA">
        <w:trPr>
          <w:trHeight w:val="549"/>
        </w:trPr>
        <w:tc>
          <w:tcPr>
            <w:tcW w:w="3828" w:type="dxa"/>
            <w:tcBorders>
              <w:top w:val="nil"/>
              <w:left w:val="nil"/>
              <w:bottom w:val="nil"/>
            </w:tcBorders>
            <w:shd w:val="clear" w:color="auto" w:fill="auto"/>
            <w:vAlign w:val="bottom"/>
          </w:tcPr>
          <w:p w14:paraId="7309295D" w14:textId="16F54DA6" w:rsidR="00B72568" w:rsidRPr="00603390" w:rsidRDefault="00B72568" w:rsidP="00BE60AA">
            <w:pPr>
              <w:spacing w:before="40"/>
              <w:rPr>
                <w:color w:val="000000"/>
                <w:sz w:val="20"/>
              </w:rPr>
            </w:pPr>
            <w:r w:rsidRPr="00603390">
              <w:rPr>
                <w:rFonts w:asciiTheme="majorBidi" w:hAnsiTheme="majorBidi" w:cstheme="majorBidi"/>
                <w:color w:val="000000"/>
                <w:sz w:val="20"/>
              </w:rPr>
              <w:t>Balance at January 1, 2023 (Audited)</w:t>
            </w:r>
          </w:p>
        </w:tc>
        <w:tc>
          <w:tcPr>
            <w:tcW w:w="850" w:type="dxa"/>
            <w:tcBorders>
              <w:top w:val="nil"/>
              <w:bottom w:val="nil"/>
            </w:tcBorders>
            <w:shd w:val="clear" w:color="auto" w:fill="auto"/>
            <w:noWrap/>
            <w:vAlign w:val="bottom"/>
          </w:tcPr>
          <w:p w14:paraId="4184BECF" w14:textId="3C3E25B4" w:rsidR="00B72568" w:rsidRPr="00603390" w:rsidRDefault="00B72568" w:rsidP="00BE60AA">
            <w:pPr>
              <w:spacing w:before="40"/>
              <w:jc w:val="right"/>
              <w:rPr>
                <w:sz w:val="20"/>
              </w:rPr>
            </w:pPr>
            <w:r w:rsidRPr="00603390">
              <w:rPr>
                <w:color w:val="000000"/>
                <w:sz w:val="20"/>
              </w:rPr>
              <w:t>930</w:t>
            </w:r>
          </w:p>
        </w:tc>
        <w:tc>
          <w:tcPr>
            <w:tcW w:w="1134" w:type="dxa"/>
            <w:tcBorders>
              <w:top w:val="nil"/>
              <w:bottom w:val="nil"/>
            </w:tcBorders>
            <w:shd w:val="clear" w:color="auto" w:fill="auto"/>
            <w:noWrap/>
            <w:vAlign w:val="bottom"/>
          </w:tcPr>
          <w:p w14:paraId="1C98F453" w14:textId="373949F6" w:rsidR="00B72568" w:rsidRPr="00603390" w:rsidRDefault="00B72568" w:rsidP="00BE60AA">
            <w:pPr>
              <w:spacing w:before="40"/>
              <w:jc w:val="right"/>
              <w:rPr>
                <w:sz w:val="20"/>
              </w:rPr>
            </w:pPr>
            <w:r w:rsidRPr="00603390">
              <w:rPr>
                <w:color w:val="000000"/>
                <w:sz w:val="20"/>
              </w:rPr>
              <w:t>411,797</w:t>
            </w:r>
          </w:p>
        </w:tc>
        <w:tc>
          <w:tcPr>
            <w:tcW w:w="1134" w:type="dxa"/>
            <w:tcBorders>
              <w:top w:val="nil"/>
              <w:bottom w:val="nil"/>
            </w:tcBorders>
            <w:shd w:val="clear" w:color="auto" w:fill="auto"/>
            <w:noWrap/>
            <w:vAlign w:val="bottom"/>
          </w:tcPr>
          <w:p w14:paraId="32E1E7EC" w14:textId="2BD7432D" w:rsidR="00B72568" w:rsidRPr="00603390" w:rsidRDefault="00B72568" w:rsidP="00BE60AA">
            <w:pPr>
              <w:spacing w:before="40"/>
              <w:jc w:val="right"/>
              <w:rPr>
                <w:rFonts w:asciiTheme="majorBidi" w:hAnsiTheme="majorBidi" w:cstheme="majorBidi"/>
                <w:sz w:val="20"/>
              </w:rPr>
            </w:pPr>
            <w:r w:rsidRPr="00603390">
              <w:rPr>
                <w:color w:val="000000"/>
                <w:sz w:val="20"/>
              </w:rPr>
              <w:t>(3,013)</w:t>
            </w:r>
          </w:p>
        </w:tc>
        <w:tc>
          <w:tcPr>
            <w:tcW w:w="1134" w:type="dxa"/>
            <w:tcBorders>
              <w:top w:val="nil"/>
              <w:bottom w:val="nil"/>
            </w:tcBorders>
            <w:shd w:val="clear" w:color="auto" w:fill="auto"/>
            <w:noWrap/>
            <w:vAlign w:val="bottom"/>
          </w:tcPr>
          <w:p w14:paraId="1F8B256C" w14:textId="7C38E2E5" w:rsidR="00B72568" w:rsidRPr="00603390" w:rsidRDefault="00B72568" w:rsidP="00BE60AA">
            <w:pPr>
              <w:spacing w:before="40"/>
              <w:jc w:val="right"/>
              <w:rPr>
                <w:rFonts w:asciiTheme="majorBidi" w:hAnsiTheme="majorBidi" w:cstheme="majorBidi"/>
                <w:sz w:val="20"/>
              </w:rPr>
            </w:pPr>
            <w:r w:rsidRPr="00603390">
              <w:rPr>
                <w:color w:val="000000"/>
                <w:sz w:val="20"/>
              </w:rPr>
              <w:t>29,391</w:t>
            </w:r>
          </w:p>
        </w:tc>
        <w:tc>
          <w:tcPr>
            <w:tcW w:w="1843" w:type="dxa"/>
            <w:tcBorders>
              <w:top w:val="nil"/>
              <w:bottom w:val="nil"/>
            </w:tcBorders>
            <w:shd w:val="clear" w:color="auto" w:fill="auto"/>
            <w:noWrap/>
            <w:vAlign w:val="bottom"/>
          </w:tcPr>
          <w:p w14:paraId="38276E29" w14:textId="2D656B52" w:rsidR="00B72568" w:rsidRPr="00603390" w:rsidRDefault="00B72568" w:rsidP="00BE60AA">
            <w:pPr>
              <w:spacing w:before="40"/>
              <w:jc w:val="right"/>
              <w:rPr>
                <w:rFonts w:asciiTheme="majorBidi" w:hAnsiTheme="majorBidi" w:cstheme="majorBidi"/>
                <w:sz w:val="20"/>
              </w:rPr>
            </w:pPr>
            <w:r w:rsidRPr="00603390">
              <w:rPr>
                <w:color w:val="000000"/>
                <w:sz w:val="20"/>
              </w:rPr>
              <w:t>(6,696)</w:t>
            </w:r>
          </w:p>
        </w:tc>
        <w:tc>
          <w:tcPr>
            <w:tcW w:w="1134" w:type="dxa"/>
            <w:tcBorders>
              <w:top w:val="nil"/>
              <w:bottom w:val="nil"/>
            </w:tcBorders>
            <w:shd w:val="clear" w:color="auto" w:fill="auto"/>
            <w:noWrap/>
            <w:vAlign w:val="bottom"/>
          </w:tcPr>
          <w:p w14:paraId="5BB9F123" w14:textId="26D2F3A5" w:rsidR="00B72568" w:rsidRPr="00603390" w:rsidRDefault="00B72568" w:rsidP="00BE60AA">
            <w:pPr>
              <w:spacing w:before="40"/>
              <w:jc w:val="right"/>
              <w:rPr>
                <w:rFonts w:asciiTheme="majorBidi" w:hAnsiTheme="majorBidi" w:cstheme="majorBidi"/>
                <w:sz w:val="20"/>
              </w:rPr>
            </w:pPr>
            <w:r w:rsidRPr="00603390">
              <w:rPr>
                <w:color w:val="000000"/>
                <w:sz w:val="20"/>
              </w:rPr>
              <w:t>509,277</w:t>
            </w:r>
          </w:p>
        </w:tc>
        <w:tc>
          <w:tcPr>
            <w:tcW w:w="1843" w:type="dxa"/>
            <w:tcBorders>
              <w:top w:val="nil"/>
              <w:bottom w:val="nil"/>
            </w:tcBorders>
            <w:shd w:val="clear" w:color="auto" w:fill="auto"/>
            <w:noWrap/>
            <w:vAlign w:val="bottom"/>
          </w:tcPr>
          <w:p w14:paraId="0764A82E" w14:textId="05D9C607" w:rsidR="00B72568" w:rsidRPr="00603390" w:rsidRDefault="00B72568" w:rsidP="00BE60AA">
            <w:pPr>
              <w:spacing w:before="40"/>
              <w:jc w:val="right"/>
              <w:rPr>
                <w:rFonts w:asciiTheme="majorBidi" w:hAnsiTheme="majorBidi" w:cstheme="majorBidi"/>
                <w:sz w:val="20"/>
              </w:rPr>
            </w:pPr>
            <w:r w:rsidRPr="00603390">
              <w:rPr>
                <w:color w:val="000000"/>
                <w:sz w:val="20"/>
              </w:rPr>
              <w:t>941,686</w:t>
            </w:r>
          </w:p>
        </w:tc>
        <w:tc>
          <w:tcPr>
            <w:tcW w:w="1134" w:type="dxa"/>
            <w:tcBorders>
              <w:top w:val="nil"/>
              <w:bottom w:val="nil"/>
            </w:tcBorders>
            <w:shd w:val="clear" w:color="auto" w:fill="auto"/>
            <w:noWrap/>
            <w:vAlign w:val="bottom"/>
          </w:tcPr>
          <w:p w14:paraId="3B94A5BB" w14:textId="0E8EC028" w:rsidR="00B72568" w:rsidRPr="00603390" w:rsidRDefault="00B72568" w:rsidP="00BE60AA">
            <w:pPr>
              <w:spacing w:before="40"/>
              <w:jc w:val="right"/>
              <w:rPr>
                <w:rFonts w:asciiTheme="majorBidi" w:hAnsiTheme="majorBidi" w:cstheme="majorBidi"/>
                <w:sz w:val="20"/>
              </w:rPr>
            </w:pPr>
            <w:r w:rsidRPr="00603390">
              <w:rPr>
                <w:color w:val="000000"/>
                <w:sz w:val="20"/>
              </w:rPr>
              <w:t>5,725</w:t>
            </w:r>
          </w:p>
        </w:tc>
        <w:tc>
          <w:tcPr>
            <w:tcW w:w="1134" w:type="dxa"/>
            <w:tcBorders>
              <w:top w:val="nil"/>
              <w:bottom w:val="nil"/>
              <w:right w:val="nil"/>
            </w:tcBorders>
            <w:shd w:val="clear" w:color="auto" w:fill="auto"/>
            <w:noWrap/>
            <w:vAlign w:val="bottom"/>
          </w:tcPr>
          <w:p w14:paraId="50A6D98A" w14:textId="156E6832" w:rsidR="00B72568" w:rsidRPr="00603390" w:rsidRDefault="00B72568" w:rsidP="00BE60AA">
            <w:pPr>
              <w:spacing w:before="40"/>
              <w:jc w:val="right"/>
              <w:rPr>
                <w:rFonts w:asciiTheme="majorBidi" w:hAnsiTheme="majorBidi" w:cstheme="majorBidi"/>
                <w:sz w:val="20"/>
              </w:rPr>
            </w:pPr>
            <w:r w:rsidRPr="00603390">
              <w:rPr>
                <w:color w:val="000000"/>
                <w:sz w:val="20"/>
              </w:rPr>
              <w:t>947,411</w:t>
            </w:r>
          </w:p>
        </w:tc>
      </w:tr>
      <w:tr w:rsidR="00B72568" w:rsidRPr="00C9311C" w14:paraId="747C930C" w14:textId="77777777" w:rsidTr="00BE60AA">
        <w:trPr>
          <w:trHeight w:val="283"/>
        </w:trPr>
        <w:tc>
          <w:tcPr>
            <w:tcW w:w="3828" w:type="dxa"/>
            <w:tcBorders>
              <w:top w:val="nil"/>
              <w:left w:val="nil"/>
              <w:bottom w:val="nil"/>
            </w:tcBorders>
            <w:shd w:val="clear" w:color="auto" w:fill="auto"/>
            <w:vAlign w:val="bottom"/>
          </w:tcPr>
          <w:p w14:paraId="00C68EB3" w14:textId="5BB09000" w:rsidR="00B72568" w:rsidRPr="00603390" w:rsidRDefault="00B72568" w:rsidP="00BE60AA">
            <w:pPr>
              <w:spacing w:before="40"/>
              <w:rPr>
                <w:color w:val="000000"/>
                <w:sz w:val="20"/>
              </w:rPr>
            </w:pPr>
            <w:r w:rsidRPr="00603390">
              <w:rPr>
                <w:rFonts w:asciiTheme="majorBidi" w:hAnsiTheme="majorBidi" w:cstheme="majorBidi"/>
                <w:color w:val="000000"/>
                <w:sz w:val="20"/>
              </w:rPr>
              <w:t xml:space="preserve">Profit for the year </w:t>
            </w:r>
          </w:p>
        </w:tc>
        <w:tc>
          <w:tcPr>
            <w:tcW w:w="850" w:type="dxa"/>
            <w:tcBorders>
              <w:top w:val="nil"/>
              <w:bottom w:val="nil"/>
            </w:tcBorders>
            <w:shd w:val="clear" w:color="auto" w:fill="auto"/>
            <w:noWrap/>
            <w:vAlign w:val="bottom"/>
          </w:tcPr>
          <w:p w14:paraId="5C5D0978" w14:textId="479FF957" w:rsidR="00B72568" w:rsidRPr="00603390" w:rsidRDefault="00B72568" w:rsidP="00BE60AA">
            <w:pPr>
              <w:spacing w:before="40"/>
              <w:jc w:val="right"/>
              <w:rPr>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78413362" w14:textId="5F2D5AC4" w:rsidR="00B72568" w:rsidRPr="00603390" w:rsidRDefault="00B72568" w:rsidP="00BE60AA">
            <w:pPr>
              <w:spacing w:before="40"/>
              <w:jc w:val="right"/>
              <w:rPr>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785D2664" w14:textId="69FFFB13"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2896CAD5" w14:textId="1C4FFAFF"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843" w:type="dxa"/>
            <w:tcBorders>
              <w:top w:val="nil"/>
              <w:bottom w:val="nil"/>
            </w:tcBorders>
            <w:shd w:val="clear" w:color="auto" w:fill="auto"/>
            <w:noWrap/>
            <w:vAlign w:val="bottom"/>
          </w:tcPr>
          <w:p w14:paraId="3BF014A3" w14:textId="435CBC1D"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04548118" w14:textId="57A97635" w:rsidR="00B72568" w:rsidRPr="00603390" w:rsidRDefault="00B72568" w:rsidP="00BE60AA">
            <w:pPr>
              <w:spacing w:before="40"/>
              <w:jc w:val="right"/>
              <w:rPr>
                <w:rFonts w:asciiTheme="majorBidi" w:hAnsiTheme="majorBidi" w:cstheme="majorBidi"/>
                <w:sz w:val="20"/>
              </w:rPr>
            </w:pPr>
            <w:r w:rsidRPr="00603390">
              <w:rPr>
                <w:color w:val="000000"/>
                <w:sz w:val="20"/>
              </w:rPr>
              <w:t xml:space="preserve">11,362 </w:t>
            </w:r>
          </w:p>
        </w:tc>
        <w:tc>
          <w:tcPr>
            <w:tcW w:w="1843" w:type="dxa"/>
            <w:tcBorders>
              <w:top w:val="nil"/>
              <w:bottom w:val="nil"/>
            </w:tcBorders>
            <w:shd w:val="clear" w:color="auto" w:fill="auto"/>
            <w:noWrap/>
            <w:vAlign w:val="bottom"/>
          </w:tcPr>
          <w:p w14:paraId="38E91AF5" w14:textId="1B28A8A5" w:rsidR="00B72568" w:rsidRPr="00603390" w:rsidRDefault="00B72568" w:rsidP="00BE60AA">
            <w:pPr>
              <w:spacing w:before="40"/>
              <w:jc w:val="right"/>
              <w:rPr>
                <w:rFonts w:asciiTheme="majorBidi" w:hAnsiTheme="majorBidi" w:cstheme="majorBidi"/>
                <w:sz w:val="20"/>
              </w:rPr>
            </w:pPr>
            <w:r w:rsidRPr="00603390">
              <w:rPr>
                <w:color w:val="000000"/>
                <w:sz w:val="20"/>
              </w:rPr>
              <w:t xml:space="preserve">11,362 </w:t>
            </w:r>
          </w:p>
        </w:tc>
        <w:tc>
          <w:tcPr>
            <w:tcW w:w="1134" w:type="dxa"/>
            <w:tcBorders>
              <w:top w:val="nil"/>
              <w:bottom w:val="nil"/>
            </w:tcBorders>
            <w:shd w:val="clear" w:color="auto" w:fill="auto"/>
            <w:noWrap/>
            <w:vAlign w:val="bottom"/>
          </w:tcPr>
          <w:p w14:paraId="61BC0D68" w14:textId="01DA902C" w:rsidR="00B72568" w:rsidRPr="00603390" w:rsidRDefault="00B72568" w:rsidP="00BE60AA">
            <w:pPr>
              <w:spacing w:before="40"/>
              <w:jc w:val="right"/>
              <w:rPr>
                <w:rFonts w:asciiTheme="majorBidi" w:hAnsiTheme="majorBidi" w:cstheme="majorBidi"/>
                <w:sz w:val="20"/>
              </w:rPr>
            </w:pPr>
            <w:r w:rsidRPr="00603390">
              <w:rPr>
                <w:color w:val="000000"/>
                <w:sz w:val="20"/>
              </w:rPr>
              <w:t xml:space="preserve">473 </w:t>
            </w:r>
          </w:p>
        </w:tc>
        <w:tc>
          <w:tcPr>
            <w:tcW w:w="1134" w:type="dxa"/>
            <w:tcBorders>
              <w:top w:val="nil"/>
              <w:bottom w:val="nil"/>
              <w:right w:val="nil"/>
            </w:tcBorders>
            <w:shd w:val="clear" w:color="auto" w:fill="auto"/>
            <w:noWrap/>
            <w:vAlign w:val="bottom"/>
          </w:tcPr>
          <w:p w14:paraId="065B37E9" w14:textId="38D98D60" w:rsidR="00B72568" w:rsidRPr="00603390" w:rsidRDefault="00B72568" w:rsidP="00BE60AA">
            <w:pPr>
              <w:spacing w:before="40"/>
              <w:jc w:val="right"/>
              <w:rPr>
                <w:rFonts w:asciiTheme="majorBidi" w:hAnsiTheme="majorBidi" w:cstheme="majorBidi"/>
                <w:sz w:val="20"/>
              </w:rPr>
            </w:pPr>
            <w:r w:rsidRPr="00603390">
              <w:rPr>
                <w:color w:val="000000"/>
                <w:sz w:val="20"/>
              </w:rPr>
              <w:t xml:space="preserve">11,835 </w:t>
            </w:r>
          </w:p>
        </w:tc>
      </w:tr>
      <w:tr w:rsidR="00B72568" w:rsidRPr="00C9311C" w14:paraId="5E97239B" w14:textId="77777777" w:rsidTr="00BE60AA">
        <w:trPr>
          <w:trHeight w:val="283"/>
        </w:trPr>
        <w:tc>
          <w:tcPr>
            <w:tcW w:w="3828" w:type="dxa"/>
            <w:tcBorders>
              <w:top w:val="nil"/>
              <w:left w:val="nil"/>
              <w:bottom w:val="nil"/>
            </w:tcBorders>
            <w:shd w:val="clear" w:color="auto" w:fill="auto"/>
            <w:vAlign w:val="bottom"/>
          </w:tcPr>
          <w:p w14:paraId="6A223668" w14:textId="1F9140C5" w:rsidR="00B72568" w:rsidRPr="00603390" w:rsidRDefault="00B72568" w:rsidP="00BE60AA">
            <w:pPr>
              <w:spacing w:before="40"/>
              <w:rPr>
                <w:color w:val="000000"/>
                <w:sz w:val="20"/>
              </w:rPr>
            </w:pPr>
            <w:r w:rsidRPr="00603390">
              <w:rPr>
                <w:rFonts w:asciiTheme="majorBidi" w:hAnsiTheme="majorBidi" w:cstheme="majorBidi"/>
                <w:color w:val="000000"/>
                <w:sz w:val="20"/>
              </w:rPr>
              <w:t>Adjustments for translation</w:t>
            </w:r>
          </w:p>
        </w:tc>
        <w:tc>
          <w:tcPr>
            <w:tcW w:w="850" w:type="dxa"/>
            <w:tcBorders>
              <w:top w:val="nil"/>
              <w:bottom w:val="nil"/>
            </w:tcBorders>
            <w:shd w:val="clear" w:color="auto" w:fill="auto"/>
            <w:noWrap/>
            <w:vAlign w:val="bottom"/>
          </w:tcPr>
          <w:p w14:paraId="3D8E2825" w14:textId="0D1167DC" w:rsidR="00B72568" w:rsidRPr="00603390" w:rsidRDefault="00B72568" w:rsidP="00BE60AA">
            <w:pPr>
              <w:spacing w:before="40"/>
              <w:jc w:val="right"/>
              <w:rPr>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11A6F0A8" w14:textId="6FCA0E14" w:rsidR="00B72568" w:rsidRPr="00603390" w:rsidRDefault="00B72568" w:rsidP="00BE60AA">
            <w:pPr>
              <w:spacing w:before="40"/>
              <w:jc w:val="right"/>
              <w:rPr>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4C6B0F02" w14:textId="358B0715" w:rsidR="00B72568" w:rsidRPr="00603390" w:rsidRDefault="00B72568" w:rsidP="00BE60AA">
            <w:pPr>
              <w:spacing w:before="40"/>
              <w:jc w:val="right"/>
              <w:rPr>
                <w:rFonts w:asciiTheme="majorBidi" w:hAnsiTheme="majorBidi" w:cstheme="majorBidi"/>
                <w:sz w:val="20"/>
              </w:rPr>
            </w:pPr>
            <w:r w:rsidRPr="00603390">
              <w:rPr>
                <w:color w:val="000000"/>
                <w:sz w:val="20"/>
              </w:rPr>
              <w:t>20,894</w:t>
            </w:r>
          </w:p>
        </w:tc>
        <w:tc>
          <w:tcPr>
            <w:tcW w:w="1134" w:type="dxa"/>
            <w:tcBorders>
              <w:top w:val="nil"/>
              <w:bottom w:val="nil"/>
            </w:tcBorders>
            <w:shd w:val="clear" w:color="auto" w:fill="auto"/>
            <w:noWrap/>
            <w:vAlign w:val="bottom"/>
          </w:tcPr>
          <w:p w14:paraId="422B9F7C" w14:textId="319B872C"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843" w:type="dxa"/>
            <w:tcBorders>
              <w:top w:val="nil"/>
              <w:bottom w:val="nil"/>
            </w:tcBorders>
            <w:shd w:val="clear" w:color="auto" w:fill="auto"/>
            <w:noWrap/>
            <w:vAlign w:val="bottom"/>
          </w:tcPr>
          <w:p w14:paraId="1E923722" w14:textId="369D74F5"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6A59DA15" w14:textId="519CA9E7"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843" w:type="dxa"/>
            <w:tcBorders>
              <w:top w:val="nil"/>
              <w:bottom w:val="nil"/>
            </w:tcBorders>
            <w:shd w:val="clear" w:color="auto" w:fill="auto"/>
            <w:noWrap/>
            <w:vAlign w:val="bottom"/>
          </w:tcPr>
          <w:p w14:paraId="14104374" w14:textId="022EE707" w:rsidR="00B72568" w:rsidRPr="00603390" w:rsidRDefault="00B72568" w:rsidP="00BE60AA">
            <w:pPr>
              <w:spacing w:before="40"/>
              <w:jc w:val="right"/>
              <w:rPr>
                <w:rFonts w:asciiTheme="majorBidi" w:hAnsiTheme="majorBidi" w:cstheme="majorBidi"/>
                <w:sz w:val="20"/>
              </w:rPr>
            </w:pPr>
            <w:r w:rsidRPr="00603390">
              <w:rPr>
                <w:color w:val="000000"/>
                <w:sz w:val="20"/>
              </w:rPr>
              <w:t>20,894</w:t>
            </w:r>
          </w:p>
        </w:tc>
        <w:tc>
          <w:tcPr>
            <w:tcW w:w="1134" w:type="dxa"/>
            <w:tcBorders>
              <w:top w:val="nil"/>
              <w:bottom w:val="nil"/>
            </w:tcBorders>
            <w:shd w:val="clear" w:color="auto" w:fill="auto"/>
            <w:noWrap/>
            <w:vAlign w:val="bottom"/>
          </w:tcPr>
          <w:p w14:paraId="4EF87B3A" w14:textId="5C619E6E" w:rsidR="00B72568" w:rsidRPr="00603390" w:rsidRDefault="00B72568" w:rsidP="00BE60AA">
            <w:pP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right w:val="nil"/>
            </w:tcBorders>
            <w:shd w:val="clear" w:color="auto" w:fill="auto"/>
            <w:noWrap/>
            <w:vAlign w:val="bottom"/>
          </w:tcPr>
          <w:p w14:paraId="2D9C41DA" w14:textId="2807C638" w:rsidR="00B72568" w:rsidRPr="00603390" w:rsidRDefault="00B72568" w:rsidP="00BE60AA">
            <w:pPr>
              <w:spacing w:before="40"/>
              <w:jc w:val="right"/>
              <w:rPr>
                <w:rFonts w:asciiTheme="majorBidi" w:hAnsiTheme="majorBidi" w:cstheme="majorBidi"/>
                <w:sz w:val="20"/>
              </w:rPr>
            </w:pPr>
            <w:r w:rsidRPr="00603390">
              <w:rPr>
                <w:color w:val="000000"/>
                <w:sz w:val="20"/>
              </w:rPr>
              <w:t>20,894</w:t>
            </w:r>
          </w:p>
        </w:tc>
      </w:tr>
      <w:tr w:rsidR="00B72568" w:rsidRPr="00C9311C" w14:paraId="1BD9F35B" w14:textId="77777777" w:rsidTr="00BE60AA">
        <w:trPr>
          <w:trHeight w:val="283"/>
        </w:trPr>
        <w:tc>
          <w:tcPr>
            <w:tcW w:w="3828" w:type="dxa"/>
            <w:tcBorders>
              <w:top w:val="nil"/>
              <w:left w:val="nil"/>
              <w:bottom w:val="nil"/>
            </w:tcBorders>
            <w:shd w:val="clear" w:color="auto" w:fill="auto"/>
            <w:vAlign w:val="bottom"/>
          </w:tcPr>
          <w:p w14:paraId="673DE239" w14:textId="226E8735" w:rsidR="00B72568" w:rsidRPr="00603390" w:rsidRDefault="00B72568" w:rsidP="00BE60AA">
            <w:pPr>
              <w:spacing w:before="40"/>
              <w:rPr>
                <w:color w:val="000000"/>
                <w:sz w:val="20"/>
              </w:rPr>
            </w:pPr>
            <w:r w:rsidRPr="00603390">
              <w:rPr>
                <w:rFonts w:asciiTheme="majorBidi" w:hAnsiTheme="majorBidi" w:cstheme="majorBidi"/>
                <w:color w:val="000000"/>
                <w:sz w:val="20"/>
              </w:rPr>
              <w:t>Reserve from hedge accounting</w:t>
            </w:r>
          </w:p>
        </w:tc>
        <w:tc>
          <w:tcPr>
            <w:tcW w:w="850" w:type="dxa"/>
            <w:tcBorders>
              <w:top w:val="nil"/>
              <w:bottom w:val="nil"/>
            </w:tcBorders>
            <w:shd w:val="clear" w:color="auto" w:fill="auto"/>
            <w:noWrap/>
            <w:vAlign w:val="bottom"/>
          </w:tcPr>
          <w:p w14:paraId="4C1C9AA5" w14:textId="4D4C1E2C" w:rsidR="00B72568" w:rsidRPr="00603390" w:rsidRDefault="00B72568" w:rsidP="00BE60AA">
            <w:pPr>
              <w:pBdr>
                <w:bottom w:val="single" w:sz="4" w:space="1" w:color="auto"/>
              </w:pBdr>
              <w:spacing w:before="40"/>
              <w:jc w:val="right"/>
              <w:rPr>
                <w:sz w:val="20"/>
              </w:rPr>
            </w:pPr>
            <w:r w:rsidRPr="00603390">
              <w:rPr>
                <w:rFonts w:asciiTheme="majorBidi" w:hAnsiTheme="majorBidi" w:cstheme="majorBidi"/>
                <w:b/>
                <w:bCs/>
                <w:color w:val="000000"/>
                <w:sz w:val="20"/>
              </w:rPr>
              <w:t>-</w:t>
            </w:r>
          </w:p>
        </w:tc>
        <w:tc>
          <w:tcPr>
            <w:tcW w:w="1134" w:type="dxa"/>
            <w:tcBorders>
              <w:top w:val="nil"/>
              <w:bottom w:val="nil"/>
            </w:tcBorders>
            <w:shd w:val="clear" w:color="auto" w:fill="auto"/>
            <w:noWrap/>
            <w:vAlign w:val="bottom"/>
          </w:tcPr>
          <w:p w14:paraId="0065820A" w14:textId="7C2E50ED" w:rsidR="00B72568" w:rsidRPr="00603390" w:rsidRDefault="00B72568" w:rsidP="00BE60AA">
            <w:pPr>
              <w:pBdr>
                <w:bottom w:val="single" w:sz="4" w:space="1" w:color="auto"/>
              </w:pBdr>
              <w:spacing w:before="40"/>
              <w:jc w:val="right"/>
              <w:rPr>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513A61CB" w14:textId="17E3973A"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47C69060" w14:textId="112D3AC1"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color w:val="000000"/>
                <w:sz w:val="20"/>
              </w:rPr>
              <w:t>(15,450)</w:t>
            </w:r>
          </w:p>
        </w:tc>
        <w:tc>
          <w:tcPr>
            <w:tcW w:w="1843" w:type="dxa"/>
            <w:tcBorders>
              <w:top w:val="nil"/>
              <w:bottom w:val="nil"/>
            </w:tcBorders>
            <w:shd w:val="clear" w:color="auto" w:fill="auto"/>
            <w:noWrap/>
            <w:vAlign w:val="bottom"/>
          </w:tcPr>
          <w:p w14:paraId="279D7CC2" w14:textId="0F33B7D0"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134" w:type="dxa"/>
            <w:tcBorders>
              <w:top w:val="nil"/>
              <w:bottom w:val="nil"/>
            </w:tcBorders>
            <w:shd w:val="clear" w:color="auto" w:fill="auto"/>
            <w:noWrap/>
            <w:vAlign w:val="bottom"/>
          </w:tcPr>
          <w:p w14:paraId="5FC7D5B2" w14:textId="4E1F54CB"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rFonts w:asciiTheme="majorBidi" w:hAnsiTheme="majorBidi" w:cstheme="majorBidi"/>
                <w:color w:val="000000"/>
                <w:sz w:val="20"/>
              </w:rPr>
              <w:t>-</w:t>
            </w:r>
          </w:p>
        </w:tc>
        <w:tc>
          <w:tcPr>
            <w:tcW w:w="1843" w:type="dxa"/>
            <w:tcBorders>
              <w:top w:val="nil"/>
              <w:bottom w:val="nil"/>
            </w:tcBorders>
            <w:shd w:val="clear" w:color="auto" w:fill="auto"/>
            <w:noWrap/>
            <w:vAlign w:val="bottom"/>
          </w:tcPr>
          <w:p w14:paraId="105E08D9" w14:textId="2304CC5C"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color w:val="000000"/>
                <w:sz w:val="20"/>
              </w:rPr>
              <w:t>(15,450)</w:t>
            </w:r>
          </w:p>
        </w:tc>
        <w:tc>
          <w:tcPr>
            <w:tcW w:w="1134" w:type="dxa"/>
            <w:tcBorders>
              <w:top w:val="nil"/>
              <w:bottom w:val="nil"/>
            </w:tcBorders>
            <w:shd w:val="clear" w:color="auto" w:fill="auto"/>
            <w:noWrap/>
            <w:vAlign w:val="bottom"/>
          </w:tcPr>
          <w:p w14:paraId="028637FD" w14:textId="0A20AC62"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color w:val="000000"/>
                <w:sz w:val="20"/>
              </w:rPr>
              <w:t>(65)</w:t>
            </w:r>
          </w:p>
        </w:tc>
        <w:tc>
          <w:tcPr>
            <w:tcW w:w="1134" w:type="dxa"/>
            <w:tcBorders>
              <w:top w:val="nil"/>
              <w:bottom w:val="nil"/>
              <w:right w:val="nil"/>
            </w:tcBorders>
            <w:shd w:val="clear" w:color="auto" w:fill="auto"/>
            <w:noWrap/>
            <w:vAlign w:val="bottom"/>
          </w:tcPr>
          <w:p w14:paraId="721E9F80" w14:textId="2281DF9B" w:rsidR="00B72568" w:rsidRPr="00603390" w:rsidRDefault="00B72568" w:rsidP="00BE60AA">
            <w:pPr>
              <w:pBdr>
                <w:bottom w:val="single" w:sz="4" w:space="1" w:color="auto"/>
              </w:pBdr>
              <w:spacing w:before="40"/>
              <w:jc w:val="right"/>
              <w:rPr>
                <w:rFonts w:asciiTheme="majorBidi" w:hAnsiTheme="majorBidi" w:cstheme="majorBidi"/>
                <w:sz w:val="20"/>
              </w:rPr>
            </w:pPr>
            <w:r w:rsidRPr="00603390">
              <w:rPr>
                <w:color w:val="000000"/>
                <w:sz w:val="20"/>
              </w:rPr>
              <w:t>(15,515)</w:t>
            </w:r>
          </w:p>
        </w:tc>
      </w:tr>
      <w:tr w:rsidR="00B72568" w:rsidRPr="00C9311C" w14:paraId="19032B86" w14:textId="77777777" w:rsidTr="00BE60AA">
        <w:trPr>
          <w:trHeight w:val="384"/>
        </w:trPr>
        <w:tc>
          <w:tcPr>
            <w:tcW w:w="3828" w:type="dxa"/>
            <w:tcBorders>
              <w:top w:val="nil"/>
              <w:left w:val="nil"/>
              <w:bottom w:val="nil"/>
            </w:tcBorders>
            <w:shd w:val="clear" w:color="auto" w:fill="auto"/>
            <w:vAlign w:val="bottom"/>
          </w:tcPr>
          <w:p w14:paraId="03727709" w14:textId="4FF7769C" w:rsidR="00B72568" w:rsidRPr="00603390" w:rsidRDefault="00B72568" w:rsidP="00BE60AA">
            <w:pPr>
              <w:spacing w:before="40"/>
              <w:rPr>
                <w:rFonts w:asciiTheme="majorBidi" w:hAnsiTheme="majorBidi" w:cstheme="majorBidi"/>
                <w:color w:val="000000"/>
                <w:sz w:val="20"/>
              </w:rPr>
            </w:pPr>
            <w:r w:rsidRPr="00603390">
              <w:rPr>
                <w:rFonts w:asciiTheme="majorBidi" w:hAnsiTheme="majorBidi" w:cstheme="majorBidi"/>
                <w:color w:val="000000"/>
                <w:sz w:val="20"/>
              </w:rPr>
              <w:t>Balance at December 31, 2023 (Audited)</w:t>
            </w:r>
          </w:p>
        </w:tc>
        <w:tc>
          <w:tcPr>
            <w:tcW w:w="850" w:type="dxa"/>
            <w:tcBorders>
              <w:top w:val="nil"/>
              <w:bottom w:val="nil"/>
            </w:tcBorders>
            <w:shd w:val="clear" w:color="auto" w:fill="auto"/>
            <w:noWrap/>
            <w:vAlign w:val="bottom"/>
          </w:tcPr>
          <w:p w14:paraId="594D4A24" w14:textId="319EE8CE" w:rsidR="00B72568" w:rsidRPr="00603390" w:rsidRDefault="00B72568" w:rsidP="00BE60AA">
            <w:pPr>
              <w:pBdr>
                <w:bottom w:val="double" w:sz="4" w:space="1" w:color="auto"/>
              </w:pBdr>
              <w:spacing w:before="40"/>
              <w:jc w:val="right"/>
              <w:rPr>
                <w:rFonts w:asciiTheme="majorBidi" w:hAnsiTheme="majorBidi" w:cstheme="majorBidi"/>
                <w:b/>
                <w:bCs/>
                <w:color w:val="000000"/>
                <w:sz w:val="20"/>
              </w:rPr>
            </w:pPr>
            <w:r w:rsidRPr="00603390">
              <w:rPr>
                <w:rFonts w:asciiTheme="majorBidi" w:hAnsiTheme="majorBidi" w:cstheme="majorBidi"/>
                <w:color w:val="000000"/>
                <w:sz w:val="20"/>
              </w:rPr>
              <w:t>930</w:t>
            </w:r>
          </w:p>
        </w:tc>
        <w:tc>
          <w:tcPr>
            <w:tcW w:w="1134" w:type="dxa"/>
            <w:tcBorders>
              <w:top w:val="nil"/>
              <w:bottom w:val="nil"/>
            </w:tcBorders>
            <w:shd w:val="clear" w:color="auto" w:fill="auto"/>
            <w:noWrap/>
            <w:vAlign w:val="bottom"/>
          </w:tcPr>
          <w:p w14:paraId="052237ED" w14:textId="3855F0A4" w:rsidR="00B72568" w:rsidRPr="00603390" w:rsidRDefault="00B72568" w:rsidP="00BE60AA">
            <w:pPr>
              <w:pBdr>
                <w:bottom w:val="double" w:sz="4" w:space="1" w:color="auto"/>
              </w:pBdr>
              <w:spacing w:before="40"/>
              <w:jc w:val="right"/>
              <w:rPr>
                <w:rFonts w:asciiTheme="majorBidi" w:hAnsiTheme="majorBidi" w:cstheme="majorBidi"/>
                <w:color w:val="000000"/>
                <w:sz w:val="20"/>
              </w:rPr>
            </w:pPr>
            <w:r w:rsidRPr="00603390">
              <w:rPr>
                <w:color w:val="000000"/>
                <w:sz w:val="20"/>
              </w:rPr>
              <w:t>411,797</w:t>
            </w:r>
          </w:p>
        </w:tc>
        <w:tc>
          <w:tcPr>
            <w:tcW w:w="1134" w:type="dxa"/>
            <w:tcBorders>
              <w:top w:val="nil"/>
              <w:bottom w:val="nil"/>
            </w:tcBorders>
            <w:shd w:val="clear" w:color="auto" w:fill="auto"/>
            <w:noWrap/>
            <w:vAlign w:val="bottom"/>
          </w:tcPr>
          <w:p w14:paraId="0CC82158" w14:textId="53FDA5B2" w:rsidR="00B72568" w:rsidRPr="00603390" w:rsidRDefault="00B72568" w:rsidP="00BE60AA">
            <w:pPr>
              <w:pBdr>
                <w:bottom w:val="double" w:sz="4" w:space="1" w:color="auto"/>
              </w:pBdr>
              <w:spacing w:before="40"/>
              <w:jc w:val="right"/>
              <w:rPr>
                <w:rFonts w:asciiTheme="majorBidi" w:hAnsiTheme="majorBidi" w:cstheme="majorBidi"/>
                <w:color w:val="000000"/>
                <w:sz w:val="20"/>
              </w:rPr>
            </w:pPr>
            <w:r w:rsidRPr="00603390">
              <w:rPr>
                <w:color w:val="000000"/>
                <w:sz w:val="20"/>
              </w:rPr>
              <w:t>17,881</w:t>
            </w:r>
          </w:p>
        </w:tc>
        <w:tc>
          <w:tcPr>
            <w:tcW w:w="1134" w:type="dxa"/>
            <w:tcBorders>
              <w:top w:val="nil"/>
              <w:bottom w:val="nil"/>
            </w:tcBorders>
            <w:shd w:val="clear" w:color="auto" w:fill="auto"/>
            <w:noWrap/>
            <w:vAlign w:val="bottom"/>
          </w:tcPr>
          <w:p w14:paraId="74B3E0D1" w14:textId="44CA8537" w:rsidR="00B72568" w:rsidRPr="00603390" w:rsidRDefault="00B72568" w:rsidP="00BE60AA">
            <w:pPr>
              <w:pBdr>
                <w:bottom w:val="double" w:sz="4" w:space="1" w:color="auto"/>
              </w:pBdr>
              <w:spacing w:before="40"/>
              <w:jc w:val="right"/>
              <w:rPr>
                <w:color w:val="000000"/>
                <w:sz w:val="20"/>
              </w:rPr>
            </w:pPr>
            <w:r w:rsidRPr="00603390">
              <w:rPr>
                <w:color w:val="000000"/>
                <w:sz w:val="20"/>
              </w:rPr>
              <w:t>13,941</w:t>
            </w:r>
          </w:p>
        </w:tc>
        <w:tc>
          <w:tcPr>
            <w:tcW w:w="1843" w:type="dxa"/>
            <w:tcBorders>
              <w:top w:val="nil"/>
              <w:bottom w:val="nil"/>
            </w:tcBorders>
            <w:shd w:val="clear" w:color="auto" w:fill="auto"/>
            <w:noWrap/>
            <w:vAlign w:val="bottom"/>
          </w:tcPr>
          <w:p w14:paraId="33C4A671" w14:textId="286569DF" w:rsidR="00B72568" w:rsidRPr="00603390" w:rsidRDefault="00B72568" w:rsidP="00BE60AA">
            <w:pPr>
              <w:pBdr>
                <w:bottom w:val="double" w:sz="4" w:space="1" w:color="auto"/>
              </w:pBdr>
              <w:spacing w:before="40"/>
              <w:jc w:val="right"/>
              <w:rPr>
                <w:rFonts w:asciiTheme="majorBidi" w:hAnsiTheme="majorBidi" w:cstheme="majorBidi"/>
                <w:color w:val="000000"/>
                <w:sz w:val="20"/>
              </w:rPr>
            </w:pPr>
            <w:r w:rsidRPr="00603390">
              <w:rPr>
                <w:color w:val="000000"/>
                <w:sz w:val="20"/>
              </w:rPr>
              <w:t>(6,696)</w:t>
            </w:r>
          </w:p>
        </w:tc>
        <w:tc>
          <w:tcPr>
            <w:tcW w:w="1134" w:type="dxa"/>
            <w:tcBorders>
              <w:top w:val="nil"/>
              <w:bottom w:val="nil"/>
            </w:tcBorders>
            <w:shd w:val="clear" w:color="auto" w:fill="auto"/>
            <w:noWrap/>
            <w:vAlign w:val="bottom"/>
          </w:tcPr>
          <w:p w14:paraId="1A3201EA" w14:textId="559B5026" w:rsidR="00B72568" w:rsidRPr="00603390" w:rsidRDefault="00B72568" w:rsidP="00BE60AA">
            <w:pPr>
              <w:pBdr>
                <w:bottom w:val="double" w:sz="4" w:space="1" w:color="auto"/>
              </w:pBdr>
              <w:spacing w:before="40"/>
              <w:jc w:val="right"/>
              <w:rPr>
                <w:rFonts w:asciiTheme="majorBidi" w:hAnsiTheme="majorBidi" w:cstheme="majorBidi"/>
                <w:color w:val="000000"/>
                <w:sz w:val="20"/>
              </w:rPr>
            </w:pPr>
            <w:r w:rsidRPr="00603390">
              <w:rPr>
                <w:color w:val="000000"/>
                <w:sz w:val="20"/>
              </w:rPr>
              <w:t>520,639</w:t>
            </w:r>
          </w:p>
        </w:tc>
        <w:tc>
          <w:tcPr>
            <w:tcW w:w="1843" w:type="dxa"/>
            <w:tcBorders>
              <w:top w:val="nil"/>
              <w:bottom w:val="nil"/>
            </w:tcBorders>
            <w:shd w:val="clear" w:color="auto" w:fill="auto"/>
            <w:noWrap/>
            <w:vAlign w:val="bottom"/>
          </w:tcPr>
          <w:p w14:paraId="0B801EB7" w14:textId="425EAE3A" w:rsidR="00B72568" w:rsidRPr="00603390" w:rsidRDefault="00B72568" w:rsidP="00BE60AA">
            <w:pPr>
              <w:pBdr>
                <w:bottom w:val="double" w:sz="4" w:space="1" w:color="auto"/>
              </w:pBdr>
              <w:spacing w:before="40"/>
              <w:jc w:val="right"/>
              <w:rPr>
                <w:color w:val="000000"/>
                <w:sz w:val="20"/>
              </w:rPr>
            </w:pPr>
            <w:r w:rsidRPr="00603390">
              <w:rPr>
                <w:color w:val="000000"/>
                <w:sz w:val="20"/>
              </w:rPr>
              <w:t>958,492</w:t>
            </w:r>
          </w:p>
        </w:tc>
        <w:tc>
          <w:tcPr>
            <w:tcW w:w="1134" w:type="dxa"/>
            <w:tcBorders>
              <w:top w:val="nil"/>
              <w:bottom w:val="nil"/>
            </w:tcBorders>
            <w:shd w:val="clear" w:color="auto" w:fill="auto"/>
            <w:noWrap/>
            <w:vAlign w:val="bottom"/>
          </w:tcPr>
          <w:p w14:paraId="4D270881" w14:textId="454EBA8A" w:rsidR="00B72568" w:rsidRPr="00603390" w:rsidRDefault="00B72568" w:rsidP="00BE60AA">
            <w:pPr>
              <w:pBdr>
                <w:bottom w:val="double" w:sz="4" w:space="1" w:color="auto"/>
              </w:pBdr>
              <w:spacing w:before="40"/>
              <w:jc w:val="right"/>
              <w:rPr>
                <w:color w:val="000000"/>
                <w:sz w:val="20"/>
              </w:rPr>
            </w:pPr>
            <w:r w:rsidRPr="00603390">
              <w:rPr>
                <w:color w:val="000000"/>
                <w:sz w:val="20"/>
              </w:rPr>
              <w:t>6,133</w:t>
            </w:r>
          </w:p>
        </w:tc>
        <w:tc>
          <w:tcPr>
            <w:tcW w:w="1134" w:type="dxa"/>
            <w:tcBorders>
              <w:top w:val="nil"/>
              <w:bottom w:val="nil"/>
              <w:right w:val="nil"/>
            </w:tcBorders>
            <w:shd w:val="clear" w:color="auto" w:fill="auto"/>
            <w:noWrap/>
            <w:vAlign w:val="bottom"/>
          </w:tcPr>
          <w:p w14:paraId="6D7E1547" w14:textId="7857274E" w:rsidR="00B72568" w:rsidRPr="00603390" w:rsidRDefault="00B72568" w:rsidP="00BE60AA">
            <w:pPr>
              <w:pBdr>
                <w:bottom w:val="double" w:sz="4" w:space="1" w:color="auto"/>
              </w:pBdr>
              <w:spacing w:before="40"/>
              <w:jc w:val="right"/>
              <w:rPr>
                <w:color w:val="000000"/>
                <w:sz w:val="20"/>
              </w:rPr>
            </w:pPr>
            <w:r w:rsidRPr="00603390">
              <w:rPr>
                <w:color w:val="000000"/>
                <w:sz w:val="20"/>
              </w:rPr>
              <w:t>964,625</w:t>
            </w:r>
          </w:p>
        </w:tc>
      </w:tr>
    </w:tbl>
    <w:p w14:paraId="07EF16D5" w14:textId="7A4BA5B1" w:rsidR="0006570B" w:rsidRPr="00C9311C" w:rsidRDefault="0006570B" w:rsidP="00BE60AA"/>
    <w:p w14:paraId="688ACA89" w14:textId="77777777" w:rsidR="00DE1A96" w:rsidRDefault="00DE1A96" w:rsidP="00BE60AA"/>
    <w:p w14:paraId="429740B1" w14:textId="77777777" w:rsidR="00B72568" w:rsidRDefault="00B72568" w:rsidP="00BE60AA"/>
    <w:p w14:paraId="1062D79E" w14:textId="77777777" w:rsidR="00B72568" w:rsidRDefault="00B72568" w:rsidP="00BE60AA"/>
    <w:p w14:paraId="026CF1E6" w14:textId="77777777" w:rsidR="00EA242A" w:rsidRDefault="002A3DF6" w:rsidP="00BE60AA">
      <w:pPr>
        <w:jc w:val="both"/>
        <w:rPr>
          <w:spacing w:val="-2"/>
          <w:sz w:val="20"/>
        </w:rPr>
      </w:pPr>
      <w:r w:rsidRPr="00FC7FC1">
        <w:rPr>
          <w:spacing w:val="-2"/>
          <w:sz w:val="20"/>
        </w:rPr>
        <w:t>The accompanying notes are integral part of these consolidated interim financial statement</w:t>
      </w:r>
    </w:p>
    <w:p w14:paraId="2ABB8904" w14:textId="77777777" w:rsidR="00114A54" w:rsidRDefault="00114A54" w:rsidP="00BE60AA">
      <w:pPr>
        <w:jc w:val="both"/>
        <w:rPr>
          <w:spacing w:val="-2"/>
          <w:sz w:val="20"/>
        </w:rPr>
      </w:pPr>
    </w:p>
    <w:p w14:paraId="0E16296A" w14:textId="43713F8A" w:rsidR="00114A54" w:rsidRPr="00FC7FC1" w:rsidRDefault="00114A54" w:rsidP="00BE60AA">
      <w:pPr>
        <w:jc w:val="both"/>
        <w:rPr>
          <w:spacing w:val="-2"/>
          <w:sz w:val="20"/>
        </w:rPr>
        <w:sectPr w:rsidR="00114A54" w:rsidRPr="00FC7FC1" w:rsidSect="00A47A76">
          <w:headerReference w:type="default" r:id="rId21"/>
          <w:footerReference w:type="default" r:id="rId22"/>
          <w:endnotePr>
            <w:numFmt w:val="lowerLetter"/>
          </w:endnotePr>
          <w:pgSz w:w="16838" w:h="11906" w:orient="landscape"/>
          <w:pgMar w:top="1134" w:right="1134" w:bottom="851" w:left="851" w:header="907" w:footer="510" w:gutter="0"/>
          <w:paperSrc w:first="15" w:other="15"/>
          <w:cols w:space="720"/>
          <w:docGrid w:linePitch="326"/>
        </w:sectPr>
      </w:pPr>
    </w:p>
    <w:p w14:paraId="6052208A" w14:textId="77842BA0" w:rsidR="002216FE" w:rsidRDefault="00FB094B" w:rsidP="00BE60AA">
      <w:pPr>
        <w:rPr>
          <w:rStyle w:val="Koteret"/>
          <w:b w:val="0"/>
          <w:bCs/>
          <w:i/>
          <w:iCs/>
        </w:rPr>
      </w:pPr>
      <w:r w:rsidRPr="00FC7FC1">
        <w:rPr>
          <w:rStyle w:val="Koteret"/>
          <w:b w:val="0"/>
          <w:bCs/>
          <w:i/>
          <w:iCs/>
        </w:rPr>
        <w:lastRenderedPageBreak/>
        <w:t>In thousands of Euros</w:t>
      </w:r>
    </w:p>
    <w:p w14:paraId="0C43823D" w14:textId="14E80EDE" w:rsidR="00FD65C1" w:rsidRPr="00FF178B" w:rsidRDefault="00FD65C1" w:rsidP="00BE60AA">
      <w:pPr>
        <w:rPr>
          <w:rStyle w:val="Koteret"/>
          <w:b w:val="0"/>
          <w:bCs/>
          <w:i/>
          <w:iCs/>
          <w:sz w:val="10"/>
          <w:szCs w:val="12"/>
        </w:rPr>
      </w:pPr>
    </w:p>
    <w:tbl>
      <w:tblPr>
        <w:tblW w:w="10013" w:type="dxa"/>
        <w:tblLayout w:type="fixed"/>
        <w:tblLook w:val="06E0" w:firstRow="1" w:lastRow="1" w:firstColumn="1" w:lastColumn="0" w:noHBand="1" w:noVBand="1"/>
        <w:tblCaption w:val="AHR04"/>
        <w:tblDescription w:val="Notes to the Consolidated Interim Financial Statements"/>
      </w:tblPr>
      <w:tblGrid>
        <w:gridCol w:w="4195"/>
        <w:gridCol w:w="1134"/>
        <w:gridCol w:w="1134"/>
        <w:gridCol w:w="1134"/>
        <w:gridCol w:w="1066"/>
        <w:gridCol w:w="1350"/>
      </w:tblGrid>
      <w:tr w:rsidR="00BE60AA" w14:paraId="70513E23" w14:textId="77777777" w:rsidTr="00BE60AA">
        <w:trPr>
          <w:cantSplit/>
          <w:trHeight w:val="249"/>
          <w:tblHeader/>
        </w:trPr>
        <w:tc>
          <w:tcPr>
            <w:tcW w:w="4195" w:type="dxa"/>
            <w:vMerge w:val="restart"/>
            <w:shd w:val="clear" w:color="auto" w:fill="auto"/>
            <w:vAlign w:val="bottom"/>
            <w:hideMark/>
          </w:tcPr>
          <w:p w14:paraId="28234302" w14:textId="77777777" w:rsidR="00BE60AA" w:rsidRPr="00683EED" w:rsidRDefault="00BE60AA" w:rsidP="00BE60AA">
            <w:pPr>
              <w:spacing w:before="40"/>
              <w:rPr>
                <w:sz w:val="12"/>
                <w:szCs w:val="10"/>
              </w:rPr>
            </w:pPr>
            <w:bookmarkStart w:id="16" w:name="Title_9" w:colFirst="0" w:colLast="0"/>
          </w:p>
        </w:tc>
        <w:tc>
          <w:tcPr>
            <w:tcW w:w="2268" w:type="dxa"/>
            <w:gridSpan w:val="2"/>
            <w:vAlign w:val="bottom"/>
          </w:tcPr>
          <w:p w14:paraId="6BCE6E5A" w14:textId="7FD89331" w:rsidR="00BE60AA" w:rsidRDefault="00BE60AA" w:rsidP="00BE60AA">
            <w:pPr>
              <w:spacing w:before="40"/>
              <w:jc w:val="center"/>
              <w:rPr>
                <w:b/>
                <w:bCs/>
                <w:color w:val="000000"/>
                <w:sz w:val="18"/>
                <w:szCs w:val="18"/>
              </w:rPr>
            </w:pPr>
            <w:r>
              <w:rPr>
                <w:b/>
                <w:bCs/>
                <w:color w:val="000000"/>
                <w:sz w:val="18"/>
                <w:szCs w:val="18"/>
              </w:rPr>
              <w:t>For the nine months ended</w:t>
            </w:r>
          </w:p>
        </w:tc>
        <w:tc>
          <w:tcPr>
            <w:tcW w:w="2200" w:type="dxa"/>
            <w:gridSpan w:val="2"/>
            <w:vAlign w:val="bottom"/>
          </w:tcPr>
          <w:p w14:paraId="696C6F99" w14:textId="77777777" w:rsidR="00BE60AA" w:rsidRDefault="00BE60AA" w:rsidP="00BE60AA">
            <w:pPr>
              <w:spacing w:before="40"/>
              <w:jc w:val="center"/>
              <w:rPr>
                <w:b/>
                <w:bCs/>
                <w:color w:val="000000"/>
                <w:sz w:val="18"/>
                <w:szCs w:val="18"/>
              </w:rPr>
            </w:pPr>
            <w:r>
              <w:rPr>
                <w:b/>
                <w:bCs/>
                <w:color w:val="000000"/>
                <w:sz w:val="18"/>
                <w:szCs w:val="18"/>
              </w:rPr>
              <w:t>For the three months ended</w:t>
            </w:r>
          </w:p>
        </w:tc>
        <w:tc>
          <w:tcPr>
            <w:tcW w:w="1350" w:type="dxa"/>
            <w:shd w:val="clear" w:color="auto" w:fill="auto"/>
            <w:vAlign w:val="bottom"/>
            <w:hideMark/>
          </w:tcPr>
          <w:p w14:paraId="000238FF" w14:textId="77777777" w:rsidR="00BE60AA" w:rsidRDefault="00BE60AA" w:rsidP="00BE60AA">
            <w:pPr>
              <w:spacing w:before="40"/>
              <w:jc w:val="right"/>
              <w:rPr>
                <w:b/>
                <w:bCs/>
                <w:sz w:val="18"/>
              </w:rPr>
            </w:pPr>
            <w:r>
              <w:rPr>
                <w:b/>
                <w:bCs/>
                <w:color w:val="000000"/>
                <w:sz w:val="18"/>
                <w:szCs w:val="18"/>
              </w:rPr>
              <w:t xml:space="preserve">For the year ended  </w:t>
            </w:r>
          </w:p>
        </w:tc>
      </w:tr>
      <w:bookmarkEnd w:id="16"/>
      <w:tr w:rsidR="00BE60AA" w14:paraId="2519FB37" w14:textId="77777777" w:rsidTr="00BE60AA">
        <w:trPr>
          <w:cantSplit/>
          <w:trHeight w:val="249"/>
          <w:tblHeader/>
        </w:trPr>
        <w:tc>
          <w:tcPr>
            <w:tcW w:w="4195" w:type="dxa"/>
            <w:vMerge/>
            <w:shd w:val="clear" w:color="auto" w:fill="auto"/>
            <w:vAlign w:val="bottom"/>
            <w:hideMark/>
          </w:tcPr>
          <w:p w14:paraId="77C9CB0F" w14:textId="77777777" w:rsidR="00BE60AA" w:rsidRDefault="00BE60AA" w:rsidP="00BE60AA">
            <w:pPr>
              <w:spacing w:before="40"/>
              <w:rPr>
                <w:sz w:val="22"/>
              </w:rPr>
            </w:pPr>
          </w:p>
        </w:tc>
        <w:tc>
          <w:tcPr>
            <w:tcW w:w="2268" w:type="dxa"/>
            <w:gridSpan w:val="2"/>
            <w:vAlign w:val="bottom"/>
          </w:tcPr>
          <w:p w14:paraId="1380004E" w14:textId="19520FDF" w:rsidR="00BE60AA" w:rsidRDefault="00BE60AA" w:rsidP="00BE60AA">
            <w:pPr>
              <w:pBdr>
                <w:bottom w:val="single" w:sz="4" w:space="0" w:color="000000"/>
              </w:pBdr>
              <w:spacing w:before="40"/>
              <w:jc w:val="center"/>
              <w:rPr>
                <w:b/>
                <w:bCs/>
                <w:color w:val="000000"/>
                <w:sz w:val="18"/>
                <w:szCs w:val="18"/>
              </w:rPr>
            </w:pPr>
            <w:r>
              <w:rPr>
                <w:b/>
                <w:bCs/>
                <w:color w:val="000000"/>
                <w:sz w:val="18"/>
                <w:szCs w:val="18"/>
              </w:rPr>
              <w:t>September 30,</w:t>
            </w:r>
          </w:p>
        </w:tc>
        <w:tc>
          <w:tcPr>
            <w:tcW w:w="2200" w:type="dxa"/>
            <w:gridSpan w:val="2"/>
            <w:vAlign w:val="bottom"/>
          </w:tcPr>
          <w:p w14:paraId="30985B92" w14:textId="7A5F5F62" w:rsidR="00BE60AA" w:rsidRDefault="00BE60AA" w:rsidP="00BE60AA">
            <w:pPr>
              <w:pBdr>
                <w:bottom w:val="single" w:sz="4" w:space="0" w:color="000000"/>
              </w:pBdr>
              <w:spacing w:before="40"/>
              <w:jc w:val="center"/>
              <w:rPr>
                <w:b/>
                <w:bCs/>
                <w:color w:val="000000"/>
                <w:sz w:val="18"/>
                <w:szCs w:val="18"/>
              </w:rPr>
            </w:pPr>
            <w:r>
              <w:rPr>
                <w:b/>
                <w:bCs/>
                <w:color w:val="000000"/>
                <w:sz w:val="18"/>
                <w:szCs w:val="18"/>
              </w:rPr>
              <w:t>September 30,</w:t>
            </w:r>
          </w:p>
        </w:tc>
        <w:tc>
          <w:tcPr>
            <w:tcW w:w="1350" w:type="dxa"/>
            <w:tcBorders>
              <w:bottom w:val="single" w:sz="4" w:space="0" w:color="auto"/>
            </w:tcBorders>
            <w:shd w:val="clear" w:color="auto" w:fill="auto"/>
            <w:noWrap/>
            <w:vAlign w:val="bottom"/>
            <w:hideMark/>
          </w:tcPr>
          <w:p w14:paraId="5FFDC275" w14:textId="77777777" w:rsidR="00BE60AA" w:rsidRDefault="00BE60AA" w:rsidP="00BE60AA">
            <w:pPr>
              <w:spacing w:before="40"/>
              <w:jc w:val="right"/>
              <w:rPr>
                <w:b/>
                <w:bCs/>
                <w:sz w:val="18"/>
              </w:rPr>
            </w:pPr>
            <w:r>
              <w:rPr>
                <w:b/>
                <w:bCs/>
                <w:color w:val="000000"/>
                <w:sz w:val="18"/>
                <w:szCs w:val="18"/>
              </w:rPr>
              <w:t>December 31,</w:t>
            </w:r>
          </w:p>
        </w:tc>
      </w:tr>
      <w:tr w:rsidR="00BE60AA" w14:paraId="77EC6C2E" w14:textId="77777777" w:rsidTr="00BE60AA">
        <w:trPr>
          <w:cantSplit/>
          <w:trHeight w:val="249"/>
          <w:tblHeader/>
        </w:trPr>
        <w:tc>
          <w:tcPr>
            <w:tcW w:w="4195" w:type="dxa"/>
            <w:vMerge/>
            <w:shd w:val="clear" w:color="auto" w:fill="auto"/>
            <w:vAlign w:val="bottom"/>
            <w:hideMark/>
          </w:tcPr>
          <w:p w14:paraId="70C7385B" w14:textId="77777777" w:rsidR="00BE60AA" w:rsidRDefault="00BE60AA" w:rsidP="00BE60AA">
            <w:pPr>
              <w:spacing w:before="40"/>
              <w:rPr>
                <w:sz w:val="22"/>
              </w:rPr>
            </w:pPr>
          </w:p>
        </w:tc>
        <w:tc>
          <w:tcPr>
            <w:tcW w:w="1134" w:type="dxa"/>
            <w:vAlign w:val="bottom"/>
          </w:tcPr>
          <w:p w14:paraId="25C9F0EC" w14:textId="69A25C2D" w:rsidR="00BE60AA" w:rsidRDefault="00BE60AA" w:rsidP="00BE60AA">
            <w:pPr>
              <w:pBdr>
                <w:bottom w:val="single" w:sz="4" w:space="0" w:color="000000"/>
              </w:pBdr>
              <w:spacing w:before="40"/>
              <w:jc w:val="right"/>
              <w:rPr>
                <w:b/>
                <w:bCs/>
                <w:sz w:val="18"/>
              </w:rPr>
            </w:pPr>
            <w:r>
              <w:rPr>
                <w:b/>
                <w:bCs/>
                <w:color w:val="000000"/>
                <w:sz w:val="18"/>
                <w:szCs w:val="18"/>
              </w:rPr>
              <w:t>2024</w:t>
            </w:r>
          </w:p>
        </w:tc>
        <w:tc>
          <w:tcPr>
            <w:tcW w:w="1134" w:type="dxa"/>
            <w:vAlign w:val="bottom"/>
          </w:tcPr>
          <w:p w14:paraId="4F2C5CEF" w14:textId="67039027" w:rsidR="00BE60AA" w:rsidRPr="00CA580B" w:rsidRDefault="00BE60AA" w:rsidP="00BE60AA">
            <w:pPr>
              <w:pBdr>
                <w:bottom w:val="single" w:sz="4" w:space="0" w:color="000000"/>
              </w:pBdr>
              <w:spacing w:before="40"/>
              <w:jc w:val="right"/>
              <w:rPr>
                <w:b/>
                <w:bCs/>
                <w:sz w:val="18"/>
              </w:rPr>
            </w:pPr>
            <w:r>
              <w:rPr>
                <w:b/>
                <w:bCs/>
                <w:color w:val="000000"/>
                <w:sz w:val="18"/>
                <w:szCs w:val="18"/>
              </w:rPr>
              <w:t>2023</w:t>
            </w:r>
          </w:p>
        </w:tc>
        <w:tc>
          <w:tcPr>
            <w:tcW w:w="1134" w:type="dxa"/>
            <w:vAlign w:val="bottom"/>
          </w:tcPr>
          <w:p w14:paraId="73F61670" w14:textId="51AEB77B" w:rsidR="00BE60AA" w:rsidRDefault="00BE60AA" w:rsidP="00BE60AA">
            <w:pPr>
              <w:pBdr>
                <w:bottom w:val="single" w:sz="4" w:space="0" w:color="000000"/>
              </w:pBdr>
              <w:spacing w:before="40"/>
              <w:jc w:val="right"/>
              <w:rPr>
                <w:b/>
                <w:bCs/>
                <w:color w:val="000000"/>
                <w:sz w:val="18"/>
                <w:szCs w:val="18"/>
                <w:lang w:bidi="he-IL"/>
              </w:rPr>
            </w:pPr>
            <w:r>
              <w:rPr>
                <w:b/>
                <w:bCs/>
                <w:color w:val="000000"/>
                <w:sz w:val="18"/>
                <w:szCs w:val="18"/>
                <w:rtl/>
              </w:rPr>
              <w:t>2024</w:t>
            </w:r>
          </w:p>
        </w:tc>
        <w:tc>
          <w:tcPr>
            <w:tcW w:w="1066" w:type="dxa"/>
            <w:vAlign w:val="bottom"/>
          </w:tcPr>
          <w:p w14:paraId="42C7A9D1" w14:textId="2D1A58F9" w:rsidR="00BE60AA" w:rsidRDefault="00BE60AA" w:rsidP="00BE60AA">
            <w:pPr>
              <w:pBdr>
                <w:bottom w:val="single" w:sz="4" w:space="0" w:color="000000"/>
              </w:pBdr>
              <w:spacing w:before="40"/>
              <w:jc w:val="right"/>
              <w:rPr>
                <w:b/>
                <w:bCs/>
                <w:color w:val="000000"/>
                <w:sz w:val="18"/>
                <w:szCs w:val="18"/>
              </w:rPr>
            </w:pPr>
            <w:r>
              <w:rPr>
                <w:b/>
                <w:bCs/>
                <w:color w:val="000000"/>
                <w:sz w:val="18"/>
                <w:szCs w:val="18"/>
              </w:rPr>
              <w:t>2023</w:t>
            </w:r>
          </w:p>
        </w:tc>
        <w:tc>
          <w:tcPr>
            <w:tcW w:w="1350" w:type="dxa"/>
            <w:tcBorders>
              <w:top w:val="single" w:sz="4" w:space="0" w:color="auto"/>
            </w:tcBorders>
            <w:shd w:val="clear" w:color="auto" w:fill="auto"/>
            <w:vAlign w:val="bottom"/>
            <w:hideMark/>
          </w:tcPr>
          <w:p w14:paraId="00CA9CC2" w14:textId="728AF6E9" w:rsidR="00BE60AA" w:rsidRDefault="00BE60AA" w:rsidP="00BE60AA">
            <w:pPr>
              <w:pBdr>
                <w:bottom w:val="single" w:sz="4" w:space="0" w:color="000000"/>
              </w:pBdr>
              <w:spacing w:before="40"/>
              <w:jc w:val="right"/>
              <w:rPr>
                <w:b/>
                <w:bCs/>
                <w:sz w:val="18"/>
                <w:rtl/>
                <w:lang w:bidi="he-IL"/>
              </w:rPr>
            </w:pPr>
            <w:r>
              <w:rPr>
                <w:b/>
                <w:bCs/>
                <w:color w:val="000000"/>
                <w:sz w:val="18"/>
                <w:szCs w:val="18"/>
              </w:rPr>
              <w:t>2023</w:t>
            </w:r>
          </w:p>
        </w:tc>
      </w:tr>
      <w:tr w:rsidR="00BE60AA" w14:paraId="77B351D6" w14:textId="77777777" w:rsidTr="00BE60AA">
        <w:trPr>
          <w:cantSplit/>
          <w:trHeight w:val="249"/>
          <w:tblHeader/>
        </w:trPr>
        <w:tc>
          <w:tcPr>
            <w:tcW w:w="4195" w:type="dxa"/>
            <w:vMerge/>
            <w:shd w:val="clear" w:color="auto" w:fill="auto"/>
            <w:noWrap/>
            <w:vAlign w:val="bottom"/>
            <w:hideMark/>
          </w:tcPr>
          <w:p w14:paraId="43FF1946" w14:textId="77777777" w:rsidR="00BE60AA" w:rsidRPr="008B024D" w:rsidRDefault="00BE60AA" w:rsidP="00BE60AA">
            <w:pPr>
              <w:spacing w:before="40"/>
              <w:rPr>
                <w:rFonts w:ascii="Arial" w:eastAsia="Arial" w:hAnsi="Arial" w:cs="Arial"/>
                <w:sz w:val="20"/>
              </w:rPr>
            </w:pPr>
          </w:p>
        </w:tc>
        <w:tc>
          <w:tcPr>
            <w:tcW w:w="1134" w:type="dxa"/>
            <w:vAlign w:val="bottom"/>
          </w:tcPr>
          <w:p w14:paraId="2C795B7C" w14:textId="77777777" w:rsidR="00BE60AA" w:rsidRPr="00683EED" w:rsidRDefault="00BE60AA" w:rsidP="00BE60AA">
            <w:pPr>
              <w:pBdr>
                <w:bottom w:val="single" w:sz="4" w:space="0" w:color="000000"/>
              </w:pBdr>
              <w:spacing w:before="40"/>
              <w:jc w:val="right"/>
              <w:rPr>
                <w:b/>
                <w:bCs/>
                <w:color w:val="000000"/>
                <w:sz w:val="16"/>
                <w:szCs w:val="16"/>
              </w:rPr>
            </w:pPr>
            <w:r w:rsidRPr="00683EED">
              <w:rPr>
                <w:b/>
                <w:bCs/>
                <w:color w:val="000000"/>
                <w:sz w:val="16"/>
                <w:szCs w:val="16"/>
              </w:rPr>
              <w:t>(Unaudited)</w:t>
            </w:r>
          </w:p>
        </w:tc>
        <w:tc>
          <w:tcPr>
            <w:tcW w:w="1134" w:type="dxa"/>
            <w:vAlign w:val="bottom"/>
          </w:tcPr>
          <w:p w14:paraId="46B781B5" w14:textId="215C597D" w:rsidR="00BE60AA" w:rsidRPr="008E18AE" w:rsidRDefault="00BE60AA" w:rsidP="00BE60AA">
            <w:pPr>
              <w:pBdr>
                <w:bottom w:val="single" w:sz="4" w:space="0" w:color="000000"/>
              </w:pBdr>
              <w:spacing w:before="40"/>
              <w:jc w:val="right"/>
              <w:rPr>
                <w:b/>
                <w:bCs/>
                <w:color w:val="000000"/>
                <w:sz w:val="16"/>
                <w:szCs w:val="16"/>
              </w:rPr>
            </w:pPr>
            <w:r w:rsidRPr="008E18AE">
              <w:rPr>
                <w:b/>
                <w:bCs/>
                <w:color w:val="000000"/>
                <w:sz w:val="16"/>
                <w:szCs w:val="16"/>
              </w:rPr>
              <w:t>(Unaudited)</w:t>
            </w:r>
          </w:p>
        </w:tc>
        <w:tc>
          <w:tcPr>
            <w:tcW w:w="1134" w:type="dxa"/>
            <w:vAlign w:val="bottom"/>
          </w:tcPr>
          <w:p w14:paraId="08F7D88B" w14:textId="77777777" w:rsidR="00BE60AA" w:rsidRPr="00683EED" w:rsidRDefault="00BE60AA" w:rsidP="00BE60AA">
            <w:pPr>
              <w:pBdr>
                <w:bottom w:val="single" w:sz="4" w:space="0" w:color="000000"/>
              </w:pBdr>
              <w:spacing w:before="40"/>
              <w:jc w:val="right"/>
              <w:rPr>
                <w:b/>
                <w:bCs/>
                <w:color w:val="000000"/>
                <w:sz w:val="16"/>
                <w:szCs w:val="16"/>
              </w:rPr>
            </w:pPr>
            <w:r w:rsidRPr="00683EED">
              <w:rPr>
                <w:b/>
                <w:bCs/>
                <w:color w:val="000000"/>
                <w:sz w:val="16"/>
                <w:szCs w:val="16"/>
              </w:rPr>
              <w:t>(Unaudited)</w:t>
            </w:r>
          </w:p>
        </w:tc>
        <w:tc>
          <w:tcPr>
            <w:tcW w:w="1066" w:type="dxa"/>
            <w:vAlign w:val="bottom"/>
          </w:tcPr>
          <w:p w14:paraId="273B1388" w14:textId="7A10D700" w:rsidR="00BE60AA" w:rsidRPr="00683EED" w:rsidRDefault="00BE60AA" w:rsidP="00BE60AA">
            <w:pPr>
              <w:pBdr>
                <w:bottom w:val="single" w:sz="4" w:space="0" w:color="000000"/>
              </w:pBdr>
              <w:spacing w:before="40"/>
              <w:jc w:val="right"/>
              <w:rPr>
                <w:b/>
                <w:bCs/>
                <w:color w:val="000000"/>
                <w:sz w:val="16"/>
                <w:szCs w:val="16"/>
              </w:rPr>
            </w:pPr>
            <w:r w:rsidRPr="00683EED">
              <w:rPr>
                <w:b/>
                <w:bCs/>
                <w:color w:val="000000"/>
                <w:sz w:val="16"/>
                <w:szCs w:val="16"/>
              </w:rPr>
              <w:t>(Unaudited)</w:t>
            </w:r>
          </w:p>
        </w:tc>
        <w:tc>
          <w:tcPr>
            <w:tcW w:w="1350" w:type="dxa"/>
            <w:shd w:val="clear" w:color="auto" w:fill="auto"/>
            <w:vAlign w:val="bottom"/>
            <w:hideMark/>
          </w:tcPr>
          <w:p w14:paraId="20690361" w14:textId="77777777" w:rsidR="00BE60AA" w:rsidRPr="00683EED" w:rsidRDefault="00BE60AA" w:rsidP="00BE60AA">
            <w:pPr>
              <w:pBdr>
                <w:bottom w:val="single" w:sz="4" w:space="0" w:color="000000"/>
              </w:pBdr>
              <w:spacing w:before="40"/>
              <w:jc w:val="right"/>
              <w:rPr>
                <w:b/>
                <w:bCs/>
                <w:sz w:val="16"/>
                <w:szCs w:val="16"/>
              </w:rPr>
            </w:pPr>
            <w:r w:rsidRPr="00683EED">
              <w:rPr>
                <w:b/>
                <w:bCs/>
                <w:color w:val="000000"/>
                <w:sz w:val="16"/>
                <w:szCs w:val="16"/>
              </w:rPr>
              <w:t>(Audited)</w:t>
            </w:r>
          </w:p>
        </w:tc>
      </w:tr>
      <w:tr w:rsidR="00A41AC0" w14:paraId="20D9E440" w14:textId="77777777" w:rsidTr="00BE60AA">
        <w:trPr>
          <w:trHeight w:val="342"/>
        </w:trPr>
        <w:tc>
          <w:tcPr>
            <w:tcW w:w="4195" w:type="dxa"/>
            <w:shd w:val="clear" w:color="auto" w:fill="auto"/>
            <w:vAlign w:val="bottom"/>
            <w:hideMark/>
          </w:tcPr>
          <w:p w14:paraId="35578863" w14:textId="77777777" w:rsidR="00A41AC0" w:rsidRPr="00DF5397" w:rsidRDefault="00A41AC0" w:rsidP="00BE60AA">
            <w:pPr>
              <w:spacing w:before="40"/>
              <w:rPr>
                <w:b/>
                <w:bCs/>
                <w:sz w:val="18"/>
                <w:szCs w:val="18"/>
              </w:rPr>
            </w:pPr>
            <w:r w:rsidRPr="00DF5397">
              <w:rPr>
                <w:b/>
                <w:bCs/>
                <w:color w:val="000000"/>
                <w:sz w:val="18"/>
                <w:szCs w:val="18"/>
              </w:rPr>
              <w:t>Cash flows from operating activities</w:t>
            </w:r>
          </w:p>
        </w:tc>
        <w:tc>
          <w:tcPr>
            <w:tcW w:w="1134" w:type="dxa"/>
            <w:vAlign w:val="bottom"/>
          </w:tcPr>
          <w:p w14:paraId="7A180B5D" w14:textId="77777777" w:rsidR="00A41AC0" w:rsidRPr="00DF5397" w:rsidRDefault="00A41AC0" w:rsidP="00BE60AA">
            <w:pPr>
              <w:spacing w:before="40"/>
              <w:jc w:val="right"/>
              <w:rPr>
                <w:b/>
                <w:bCs/>
                <w:sz w:val="18"/>
                <w:szCs w:val="18"/>
              </w:rPr>
            </w:pPr>
          </w:p>
        </w:tc>
        <w:tc>
          <w:tcPr>
            <w:tcW w:w="1134" w:type="dxa"/>
            <w:vAlign w:val="bottom"/>
          </w:tcPr>
          <w:p w14:paraId="0778E0FB" w14:textId="77777777" w:rsidR="00A41AC0" w:rsidRPr="005870EB" w:rsidRDefault="00A41AC0" w:rsidP="00BE60AA">
            <w:pPr>
              <w:spacing w:before="40"/>
              <w:jc w:val="right"/>
              <w:rPr>
                <w:sz w:val="18"/>
                <w:szCs w:val="18"/>
              </w:rPr>
            </w:pPr>
          </w:p>
        </w:tc>
        <w:tc>
          <w:tcPr>
            <w:tcW w:w="1134" w:type="dxa"/>
            <w:vAlign w:val="bottom"/>
          </w:tcPr>
          <w:p w14:paraId="435BA9C4" w14:textId="77777777" w:rsidR="00A41AC0" w:rsidRPr="0066572E" w:rsidRDefault="00A41AC0" w:rsidP="00BE60AA">
            <w:pPr>
              <w:spacing w:before="40"/>
              <w:jc w:val="right"/>
              <w:rPr>
                <w:b/>
                <w:bCs/>
                <w:sz w:val="18"/>
                <w:szCs w:val="18"/>
              </w:rPr>
            </w:pPr>
          </w:p>
        </w:tc>
        <w:tc>
          <w:tcPr>
            <w:tcW w:w="1066" w:type="dxa"/>
            <w:vAlign w:val="bottom"/>
          </w:tcPr>
          <w:p w14:paraId="2E8CA0F7" w14:textId="77777777" w:rsidR="00A41AC0" w:rsidRPr="004A434C" w:rsidRDefault="00A41AC0" w:rsidP="00BE60AA">
            <w:pPr>
              <w:spacing w:before="40"/>
              <w:jc w:val="right"/>
              <w:rPr>
                <w:sz w:val="18"/>
                <w:szCs w:val="18"/>
              </w:rPr>
            </w:pPr>
          </w:p>
        </w:tc>
        <w:tc>
          <w:tcPr>
            <w:tcW w:w="1350" w:type="dxa"/>
            <w:shd w:val="clear" w:color="auto" w:fill="auto"/>
            <w:vAlign w:val="bottom"/>
            <w:hideMark/>
          </w:tcPr>
          <w:p w14:paraId="6407F89F" w14:textId="77777777" w:rsidR="00A41AC0" w:rsidRPr="00DF5397" w:rsidRDefault="00A41AC0" w:rsidP="00BE60AA">
            <w:pPr>
              <w:spacing w:before="40"/>
              <w:jc w:val="right"/>
              <w:rPr>
                <w:b/>
                <w:bCs/>
                <w:sz w:val="18"/>
                <w:szCs w:val="18"/>
              </w:rPr>
            </w:pPr>
          </w:p>
        </w:tc>
      </w:tr>
      <w:tr w:rsidR="00C82938" w14:paraId="22D32E97" w14:textId="77777777" w:rsidTr="00BE60AA">
        <w:trPr>
          <w:trHeight w:val="249"/>
        </w:trPr>
        <w:tc>
          <w:tcPr>
            <w:tcW w:w="4195" w:type="dxa"/>
            <w:shd w:val="clear" w:color="auto" w:fill="auto"/>
            <w:vAlign w:val="bottom"/>
            <w:hideMark/>
          </w:tcPr>
          <w:p w14:paraId="621621B9" w14:textId="78B2E57F" w:rsidR="00C82938" w:rsidRPr="00DF5397" w:rsidRDefault="00C82938" w:rsidP="00BE60AA">
            <w:pPr>
              <w:spacing w:before="40"/>
              <w:rPr>
                <w:sz w:val="18"/>
                <w:szCs w:val="18"/>
              </w:rPr>
            </w:pPr>
            <w:r w:rsidRPr="00DF5397">
              <w:rPr>
                <w:color w:val="000000"/>
                <w:sz w:val="18"/>
                <w:szCs w:val="18"/>
              </w:rPr>
              <w:t>Profit for the period</w:t>
            </w:r>
          </w:p>
        </w:tc>
        <w:tc>
          <w:tcPr>
            <w:tcW w:w="1134" w:type="dxa"/>
            <w:vAlign w:val="bottom"/>
          </w:tcPr>
          <w:p w14:paraId="06189213" w14:textId="227F2482" w:rsidR="00C82938" w:rsidRPr="00CF6FE4" w:rsidRDefault="00CF6FE4" w:rsidP="00BE60AA">
            <w:pPr>
              <w:spacing w:before="40"/>
              <w:jc w:val="right"/>
              <w:rPr>
                <w:rFonts w:asciiTheme="majorBidi" w:hAnsiTheme="majorBidi" w:cstheme="majorBidi"/>
                <w:sz w:val="20"/>
              </w:rPr>
            </w:pPr>
            <w:r w:rsidRPr="00CF6FE4">
              <w:rPr>
                <w:rFonts w:asciiTheme="majorBidi" w:hAnsiTheme="majorBidi" w:cstheme="majorBidi"/>
                <w:sz w:val="20"/>
              </w:rPr>
              <w:t>100,698</w:t>
            </w:r>
          </w:p>
        </w:tc>
        <w:tc>
          <w:tcPr>
            <w:tcW w:w="1134" w:type="dxa"/>
            <w:vAlign w:val="bottom"/>
          </w:tcPr>
          <w:p w14:paraId="77A88A89" w14:textId="6EF46CF7" w:rsidR="00C82938" w:rsidRPr="004C3477" w:rsidRDefault="00C82938" w:rsidP="00BE60AA">
            <w:pPr>
              <w:spacing w:before="40"/>
              <w:jc w:val="right"/>
              <w:rPr>
                <w:rFonts w:asciiTheme="majorBidi" w:hAnsiTheme="majorBidi" w:cstheme="majorBidi"/>
                <w:sz w:val="20"/>
              </w:rPr>
            </w:pPr>
            <w:r w:rsidRPr="004C3477">
              <w:rPr>
                <w:sz w:val="20"/>
              </w:rPr>
              <w:t>6,373</w:t>
            </w:r>
          </w:p>
        </w:tc>
        <w:tc>
          <w:tcPr>
            <w:tcW w:w="1134" w:type="dxa"/>
            <w:vAlign w:val="bottom"/>
          </w:tcPr>
          <w:p w14:paraId="17D7AD59" w14:textId="1D44C2F9" w:rsidR="00C82938" w:rsidRPr="00CF6FE4" w:rsidRDefault="00CF6FE4" w:rsidP="00BE60AA">
            <w:pPr>
              <w:spacing w:before="40"/>
              <w:jc w:val="right"/>
              <w:rPr>
                <w:rFonts w:asciiTheme="majorBidi" w:hAnsiTheme="majorBidi" w:cstheme="majorBidi"/>
                <w:color w:val="000000"/>
                <w:sz w:val="20"/>
              </w:rPr>
            </w:pPr>
            <w:r w:rsidRPr="00CF6FE4">
              <w:rPr>
                <w:rFonts w:asciiTheme="majorBidi" w:hAnsiTheme="majorBidi" w:cstheme="majorBidi"/>
                <w:color w:val="000000"/>
                <w:sz w:val="20"/>
              </w:rPr>
              <w:t>84,075</w:t>
            </w:r>
          </w:p>
        </w:tc>
        <w:tc>
          <w:tcPr>
            <w:tcW w:w="1066" w:type="dxa"/>
            <w:vAlign w:val="bottom"/>
          </w:tcPr>
          <w:p w14:paraId="4821E14F" w14:textId="5757C3E4" w:rsidR="00C82938" w:rsidRPr="004A434C" w:rsidRDefault="00C82938" w:rsidP="00BE60AA">
            <w:pPr>
              <w:spacing w:before="40"/>
              <w:jc w:val="right"/>
              <w:rPr>
                <w:rFonts w:asciiTheme="majorBidi" w:hAnsiTheme="majorBidi" w:cstheme="majorBidi"/>
                <w:color w:val="000000"/>
                <w:sz w:val="20"/>
              </w:rPr>
            </w:pPr>
            <w:r w:rsidRPr="004A434C">
              <w:rPr>
                <w:sz w:val="20"/>
              </w:rPr>
              <w:t>21,600</w:t>
            </w:r>
          </w:p>
        </w:tc>
        <w:tc>
          <w:tcPr>
            <w:tcW w:w="1350" w:type="dxa"/>
            <w:shd w:val="clear" w:color="auto" w:fill="auto"/>
            <w:noWrap/>
            <w:vAlign w:val="bottom"/>
          </w:tcPr>
          <w:p w14:paraId="56CD7375" w14:textId="54BB95B9" w:rsidR="00C82938" w:rsidRPr="00571FFE" w:rsidRDefault="00C82938" w:rsidP="00BE60AA">
            <w:pPr>
              <w:spacing w:before="40"/>
              <w:jc w:val="right"/>
              <w:rPr>
                <w:rFonts w:asciiTheme="majorBidi" w:hAnsiTheme="majorBidi" w:cstheme="majorBidi"/>
                <w:color w:val="000000"/>
                <w:sz w:val="20"/>
              </w:rPr>
            </w:pPr>
            <w:r w:rsidRPr="00571FFE">
              <w:rPr>
                <w:rFonts w:asciiTheme="majorBidi" w:hAnsiTheme="majorBidi" w:cstheme="majorBidi"/>
                <w:color w:val="000000"/>
                <w:sz w:val="20"/>
              </w:rPr>
              <w:t>11,835</w:t>
            </w:r>
          </w:p>
        </w:tc>
      </w:tr>
      <w:tr w:rsidR="00C82938" w14:paraId="05DF749B" w14:textId="77777777" w:rsidTr="00BE60AA">
        <w:trPr>
          <w:trHeight w:val="340"/>
        </w:trPr>
        <w:tc>
          <w:tcPr>
            <w:tcW w:w="4195" w:type="dxa"/>
            <w:shd w:val="clear" w:color="auto" w:fill="auto"/>
            <w:vAlign w:val="bottom"/>
            <w:hideMark/>
          </w:tcPr>
          <w:p w14:paraId="30BBBA7D" w14:textId="77777777" w:rsidR="00C82938" w:rsidRPr="00DF5397" w:rsidRDefault="00C82938" w:rsidP="00BE60AA">
            <w:pPr>
              <w:spacing w:before="40"/>
              <w:rPr>
                <w:sz w:val="18"/>
                <w:szCs w:val="18"/>
              </w:rPr>
            </w:pPr>
            <w:r w:rsidRPr="00DF5397">
              <w:rPr>
                <w:color w:val="000000"/>
                <w:sz w:val="18"/>
                <w:szCs w:val="18"/>
                <w:u w:val="single"/>
              </w:rPr>
              <w:t>Adjustment for:</w:t>
            </w:r>
          </w:p>
        </w:tc>
        <w:tc>
          <w:tcPr>
            <w:tcW w:w="1134" w:type="dxa"/>
            <w:vAlign w:val="bottom"/>
          </w:tcPr>
          <w:p w14:paraId="2CEE17D1" w14:textId="3F46E8A9" w:rsidR="00C82938" w:rsidRPr="00CF6FE4" w:rsidRDefault="00C82938" w:rsidP="00BE60AA">
            <w:pPr>
              <w:spacing w:before="40"/>
              <w:jc w:val="right"/>
              <w:rPr>
                <w:rFonts w:asciiTheme="majorBidi" w:hAnsiTheme="majorBidi" w:cstheme="majorBidi"/>
                <w:sz w:val="20"/>
              </w:rPr>
            </w:pPr>
          </w:p>
        </w:tc>
        <w:tc>
          <w:tcPr>
            <w:tcW w:w="1134" w:type="dxa"/>
            <w:vAlign w:val="bottom"/>
          </w:tcPr>
          <w:p w14:paraId="45146E90" w14:textId="320540FC" w:rsidR="00C82938" w:rsidRPr="004C3477" w:rsidRDefault="00C82938" w:rsidP="00BE60AA">
            <w:pPr>
              <w:spacing w:before="40"/>
              <w:jc w:val="right"/>
              <w:rPr>
                <w:rFonts w:asciiTheme="majorBidi" w:hAnsiTheme="majorBidi" w:cstheme="majorBidi"/>
                <w:sz w:val="20"/>
              </w:rPr>
            </w:pPr>
          </w:p>
        </w:tc>
        <w:tc>
          <w:tcPr>
            <w:tcW w:w="1134" w:type="dxa"/>
            <w:vAlign w:val="bottom"/>
          </w:tcPr>
          <w:p w14:paraId="3BE268A6" w14:textId="77777777" w:rsidR="00C82938" w:rsidRPr="00CF6FE4" w:rsidRDefault="00C82938" w:rsidP="00BE60AA">
            <w:pPr>
              <w:spacing w:before="40"/>
              <w:jc w:val="right"/>
              <w:rPr>
                <w:rFonts w:asciiTheme="majorBidi" w:hAnsiTheme="majorBidi" w:cstheme="majorBidi"/>
                <w:color w:val="000000"/>
                <w:sz w:val="20"/>
              </w:rPr>
            </w:pPr>
          </w:p>
        </w:tc>
        <w:tc>
          <w:tcPr>
            <w:tcW w:w="1066" w:type="dxa"/>
            <w:vAlign w:val="bottom"/>
          </w:tcPr>
          <w:p w14:paraId="77D57614" w14:textId="5D02EF5F" w:rsidR="00C82938" w:rsidRPr="004A434C" w:rsidRDefault="00C82938" w:rsidP="00BE60AA">
            <w:pPr>
              <w:spacing w:before="40"/>
              <w:jc w:val="right"/>
              <w:rPr>
                <w:rFonts w:asciiTheme="majorBidi" w:hAnsiTheme="majorBidi" w:cstheme="majorBidi"/>
                <w:color w:val="000000"/>
                <w:sz w:val="20"/>
              </w:rPr>
            </w:pPr>
          </w:p>
        </w:tc>
        <w:tc>
          <w:tcPr>
            <w:tcW w:w="1350" w:type="dxa"/>
            <w:shd w:val="clear" w:color="auto" w:fill="auto"/>
            <w:noWrap/>
            <w:vAlign w:val="bottom"/>
          </w:tcPr>
          <w:p w14:paraId="531FCBEF" w14:textId="77777777" w:rsidR="00C82938" w:rsidRPr="00571FFE" w:rsidRDefault="00C82938" w:rsidP="00BE60AA">
            <w:pPr>
              <w:spacing w:before="40"/>
              <w:jc w:val="right"/>
              <w:rPr>
                <w:rFonts w:asciiTheme="majorBidi" w:hAnsiTheme="majorBidi" w:cstheme="majorBidi"/>
                <w:color w:val="000000"/>
                <w:sz w:val="20"/>
              </w:rPr>
            </w:pPr>
          </w:p>
        </w:tc>
      </w:tr>
      <w:tr w:rsidR="00CF6FE4" w14:paraId="19AEF76C" w14:textId="77777777" w:rsidTr="00BE60AA">
        <w:trPr>
          <w:trHeight w:val="249"/>
        </w:trPr>
        <w:tc>
          <w:tcPr>
            <w:tcW w:w="4195" w:type="dxa"/>
            <w:shd w:val="clear" w:color="auto" w:fill="auto"/>
            <w:vAlign w:val="bottom"/>
            <w:hideMark/>
          </w:tcPr>
          <w:p w14:paraId="68891D8C" w14:textId="77777777" w:rsidR="00CF6FE4" w:rsidRPr="00DF5397" w:rsidRDefault="00CF6FE4" w:rsidP="00BE60AA">
            <w:pPr>
              <w:spacing w:before="40"/>
              <w:rPr>
                <w:sz w:val="18"/>
                <w:szCs w:val="18"/>
              </w:rPr>
            </w:pPr>
            <w:r w:rsidRPr="00DF5397">
              <w:rPr>
                <w:color w:val="000000"/>
                <w:sz w:val="18"/>
                <w:szCs w:val="18"/>
              </w:rPr>
              <w:t>Depreciation</w:t>
            </w:r>
          </w:p>
        </w:tc>
        <w:tc>
          <w:tcPr>
            <w:tcW w:w="1134" w:type="dxa"/>
            <w:vAlign w:val="bottom"/>
          </w:tcPr>
          <w:p w14:paraId="6F3F6962" w14:textId="35AE2547" w:rsidR="00CF6FE4" w:rsidRPr="00CF6FE4" w:rsidRDefault="00CF6FE4" w:rsidP="00BE60AA">
            <w:pPr>
              <w:spacing w:before="40"/>
              <w:jc w:val="right"/>
              <w:rPr>
                <w:rFonts w:asciiTheme="majorBidi" w:hAnsiTheme="majorBidi" w:cstheme="majorBidi"/>
                <w:sz w:val="20"/>
                <w:lang w:bidi="he-IL"/>
              </w:rPr>
            </w:pPr>
            <w:r w:rsidRPr="00FF178B">
              <w:rPr>
                <w:sz w:val="20"/>
              </w:rPr>
              <w:t>891</w:t>
            </w:r>
          </w:p>
        </w:tc>
        <w:tc>
          <w:tcPr>
            <w:tcW w:w="1134" w:type="dxa"/>
            <w:vAlign w:val="bottom"/>
          </w:tcPr>
          <w:p w14:paraId="6EBAD986" w14:textId="6254DCDD" w:rsidR="00CF6FE4" w:rsidRPr="004C3477" w:rsidRDefault="00CF6FE4" w:rsidP="00BE60AA">
            <w:pPr>
              <w:spacing w:before="40"/>
              <w:jc w:val="right"/>
              <w:rPr>
                <w:rFonts w:asciiTheme="majorBidi" w:hAnsiTheme="majorBidi" w:cstheme="majorBidi"/>
                <w:sz w:val="20"/>
              </w:rPr>
            </w:pPr>
            <w:r w:rsidRPr="004C3477">
              <w:rPr>
                <w:sz w:val="20"/>
              </w:rPr>
              <w:t>561</w:t>
            </w:r>
          </w:p>
        </w:tc>
        <w:tc>
          <w:tcPr>
            <w:tcW w:w="1134" w:type="dxa"/>
            <w:vAlign w:val="bottom"/>
          </w:tcPr>
          <w:p w14:paraId="1137CC83" w14:textId="75C465FD" w:rsidR="00CF6FE4" w:rsidRPr="00CF6FE4" w:rsidRDefault="00CF6FE4" w:rsidP="00BE60AA">
            <w:pPr>
              <w:spacing w:before="40"/>
              <w:jc w:val="right"/>
              <w:rPr>
                <w:rFonts w:asciiTheme="majorBidi" w:hAnsiTheme="majorBidi" w:cstheme="majorBidi"/>
                <w:color w:val="000000"/>
                <w:sz w:val="20"/>
              </w:rPr>
            </w:pPr>
            <w:r w:rsidRPr="00CF6FE4">
              <w:rPr>
                <w:sz w:val="20"/>
              </w:rPr>
              <w:t>307</w:t>
            </w:r>
          </w:p>
        </w:tc>
        <w:tc>
          <w:tcPr>
            <w:tcW w:w="1066" w:type="dxa"/>
            <w:vAlign w:val="bottom"/>
          </w:tcPr>
          <w:p w14:paraId="24AD878C" w14:textId="7F2C0E60" w:rsidR="00CF6FE4" w:rsidRPr="004A434C" w:rsidRDefault="00CF6FE4" w:rsidP="00BE60AA">
            <w:pPr>
              <w:spacing w:before="40"/>
              <w:jc w:val="right"/>
              <w:rPr>
                <w:rFonts w:asciiTheme="majorBidi" w:hAnsiTheme="majorBidi" w:cstheme="majorBidi"/>
                <w:color w:val="000000"/>
                <w:sz w:val="20"/>
              </w:rPr>
            </w:pPr>
            <w:r w:rsidRPr="004A434C">
              <w:rPr>
                <w:sz w:val="20"/>
              </w:rPr>
              <w:t>216</w:t>
            </w:r>
          </w:p>
        </w:tc>
        <w:tc>
          <w:tcPr>
            <w:tcW w:w="1350" w:type="dxa"/>
            <w:shd w:val="clear" w:color="auto" w:fill="auto"/>
            <w:noWrap/>
            <w:vAlign w:val="bottom"/>
          </w:tcPr>
          <w:p w14:paraId="3035C40D" w14:textId="2D76E714"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840</w:t>
            </w:r>
          </w:p>
        </w:tc>
      </w:tr>
      <w:tr w:rsidR="00CF6FE4" w14:paraId="636EE3CE" w14:textId="77777777" w:rsidTr="00BE60AA">
        <w:trPr>
          <w:trHeight w:val="249"/>
        </w:trPr>
        <w:tc>
          <w:tcPr>
            <w:tcW w:w="4195" w:type="dxa"/>
            <w:shd w:val="clear" w:color="auto" w:fill="auto"/>
            <w:vAlign w:val="bottom"/>
          </w:tcPr>
          <w:p w14:paraId="149CE57E" w14:textId="523A4D4E" w:rsidR="00CF6FE4" w:rsidRPr="00DF5397" w:rsidRDefault="00CF6FE4" w:rsidP="00BE60AA">
            <w:pPr>
              <w:spacing w:before="40"/>
              <w:rPr>
                <w:color w:val="000000"/>
                <w:sz w:val="18"/>
                <w:szCs w:val="18"/>
              </w:rPr>
            </w:pPr>
            <w:r w:rsidRPr="00DF5397">
              <w:rPr>
                <w:color w:val="000000"/>
                <w:sz w:val="18"/>
                <w:szCs w:val="18"/>
              </w:rPr>
              <w:t xml:space="preserve">Loss </w:t>
            </w:r>
            <w:r>
              <w:rPr>
                <w:color w:val="000000"/>
                <w:sz w:val="18"/>
                <w:szCs w:val="18"/>
              </w:rPr>
              <w:t xml:space="preserve">(profit) </w:t>
            </w:r>
            <w:r w:rsidRPr="00DF5397">
              <w:rPr>
                <w:color w:val="000000"/>
                <w:sz w:val="18"/>
                <w:szCs w:val="18"/>
              </w:rPr>
              <w:t>from equity accounted investees</w:t>
            </w:r>
          </w:p>
        </w:tc>
        <w:tc>
          <w:tcPr>
            <w:tcW w:w="1134" w:type="dxa"/>
            <w:vAlign w:val="bottom"/>
          </w:tcPr>
          <w:p w14:paraId="621CCDD1" w14:textId="74D8DDB2" w:rsidR="00CF6FE4" w:rsidRPr="00CF6FE4" w:rsidRDefault="00CF6FE4" w:rsidP="00BE60AA">
            <w:pPr>
              <w:spacing w:before="40"/>
              <w:jc w:val="right"/>
              <w:rPr>
                <w:rFonts w:asciiTheme="majorBidi" w:hAnsiTheme="majorBidi" w:cstheme="majorBidi"/>
                <w:sz w:val="20"/>
                <w:lang w:bidi="he-IL"/>
              </w:rPr>
            </w:pPr>
            <w:r w:rsidRPr="00FF178B">
              <w:rPr>
                <w:sz w:val="20"/>
              </w:rPr>
              <w:t>(21,933)</w:t>
            </w:r>
          </w:p>
        </w:tc>
        <w:tc>
          <w:tcPr>
            <w:tcW w:w="1134" w:type="dxa"/>
            <w:vAlign w:val="bottom"/>
          </w:tcPr>
          <w:p w14:paraId="0610A9DD" w14:textId="58179B3F" w:rsidR="00CF6FE4" w:rsidRPr="004C3477" w:rsidRDefault="00CF6FE4" w:rsidP="00BE60AA">
            <w:pPr>
              <w:spacing w:before="40"/>
              <w:jc w:val="right"/>
              <w:rPr>
                <w:rFonts w:asciiTheme="majorBidi" w:hAnsiTheme="majorBidi" w:cstheme="majorBidi"/>
                <w:sz w:val="20"/>
                <w:lang w:bidi="he-IL"/>
              </w:rPr>
            </w:pPr>
            <w:r w:rsidRPr="004C3477">
              <w:rPr>
                <w:sz w:val="20"/>
              </w:rPr>
              <w:t>(1,320)</w:t>
            </w:r>
          </w:p>
        </w:tc>
        <w:tc>
          <w:tcPr>
            <w:tcW w:w="1134" w:type="dxa"/>
            <w:vAlign w:val="bottom"/>
          </w:tcPr>
          <w:p w14:paraId="48513C15" w14:textId="0A898EC1" w:rsidR="00CF6FE4" w:rsidRPr="00CF6FE4" w:rsidRDefault="00CF6FE4" w:rsidP="00BE60AA">
            <w:pPr>
              <w:spacing w:before="40"/>
              <w:jc w:val="right"/>
              <w:rPr>
                <w:rFonts w:asciiTheme="majorBidi" w:hAnsiTheme="majorBidi" w:cstheme="majorBidi"/>
                <w:color w:val="000000"/>
                <w:sz w:val="20"/>
              </w:rPr>
            </w:pPr>
            <w:r w:rsidRPr="00CF6FE4">
              <w:rPr>
                <w:sz w:val="20"/>
              </w:rPr>
              <w:t>(22,641)</w:t>
            </w:r>
          </w:p>
        </w:tc>
        <w:tc>
          <w:tcPr>
            <w:tcW w:w="1066" w:type="dxa"/>
            <w:vAlign w:val="bottom"/>
          </w:tcPr>
          <w:p w14:paraId="6F7ABF54" w14:textId="2331D5E9" w:rsidR="00CF6FE4" w:rsidRPr="004A434C" w:rsidRDefault="00CF6FE4" w:rsidP="00BE60AA">
            <w:pPr>
              <w:spacing w:before="40"/>
              <w:jc w:val="right"/>
              <w:rPr>
                <w:rFonts w:asciiTheme="majorBidi" w:hAnsiTheme="majorBidi" w:cstheme="majorBidi"/>
                <w:color w:val="000000"/>
                <w:sz w:val="20"/>
              </w:rPr>
            </w:pPr>
            <w:r w:rsidRPr="004A434C">
              <w:rPr>
                <w:sz w:val="20"/>
              </w:rPr>
              <w:t>(2,370)</w:t>
            </w:r>
          </w:p>
        </w:tc>
        <w:tc>
          <w:tcPr>
            <w:tcW w:w="1350" w:type="dxa"/>
            <w:shd w:val="clear" w:color="auto" w:fill="auto"/>
            <w:noWrap/>
            <w:vAlign w:val="bottom"/>
          </w:tcPr>
          <w:p w14:paraId="530AE137" w14:textId="1934E7EE" w:rsidR="00CF6FE4" w:rsidRPr="00571FFE" w:rsidRDefault="00CF6FE4" w:rsidP="00BE60AA">
            <w:pPr>
              <w:spacing w:before="40"/>
              <w:jc w:val="right"/>
              <w:rPr>
                <w:rFonts w:asciiTheme="majorBidi" w:eastAsia="Batang" w:hAnsiTheme="majorBidi" w:cstheme="majorBidi"/>
                <w:color w:val="000000"/>
                <w:sz w:val="20"/>
              </w:rPr>
            </w:pPr>
            <w:r w:rsidRPr="00571FFE">
              <w:rPr>
                <w:rFonts w:asciiTheme="majorBidi" w:hAnsiTheme="majorBidi" w:cstheme="majorBidi"/>
                <w:sz w:val="20"/>
              </w:rPr>
              <w:t>20</w:t>
            </w:r>
          </w:p>
        </w:tc>
      </w:tr>
      <w:tr w:rsidR="00CF6FE4" w14:paraId="75B0FBA2" w14:textId="77777777" w:rsidTr="00BE60AA">
        <w:trPr>
          <w:trHeight w:val="249"/>
        </w:trPr>
        <w:tc>
          <w:tcPr>
            <w:tcW w:w="4195" w:type="dxa"/>
            <w:shd w:val="clear" w:color="auto" w:fill="auto"/>
            <w:noWrap/>
            <w:vAlign w:val="bottom"/>
            <w:hideMark/>
          </w:tcPr>
          <w:p w14:paraId="11797E82" w14:textId="77777777" w:rsidR="00CF6FE4" w:rsidRPr="00DF5397" w:rsidRDefault="00CF6FE4" w:rsidP="00BE60AA">
            <w:pPr>
              <w:spacing w:before="40"/>
              <w:rPr>
                <w:sz w:val="18"/>
                <w:szCs w:val="18"/>
              </w:rPr>
            </w:pPr>
            <w:r w:rsidRPr="00DF5397">
              <w:rPr>
                <w:color w:val="000000"/>
                <w:sz w:val="18"/>
                <w:szCs w:val="18"/>
              </w:rPr>
              <w:t>Change in fair value of investment property under development</w:t>
            </w:r>
          </w:p>
        </w:tc>
        <w:tc>
          <w:tcPr>
            <w:tcW w:w="1134" w:type="dxa"/>
            <w:vAlign w:val="bottom"/>
          </w:tcPr>
          <w:p w14:paraId="7CF6ECC2" w14:textId="3EBDEBC0" w:rsidR="00CF6FE4" w:rsidRPr="00CF6FE4" w:rsidRDefault="00CF6FE4" w:rsidP="00BE60AA">
            <w:pPr>
              <w:spacing w:before="40"/>
              <w:jc w:val="right"/>
              <w:rPr>
                <w:rFonts w:asciiTheme="majorBidi" w:hAnsiTheme="majorBidi" w:cstheme="majorBidi"/>
                <w:sz w:val="20"/>
                <w:lang w:bidi="he-IL"/>
              </w:rPr>
            </w:pPr>
            <w:r w:rsidRPr="00FF178B">
              <w:rPr>
                <w:sz w:val="20"/>
              </w:rPr>
              <w:t>(6,456)</w:t>
            </w:r>
          </w:p>
        </w:tc>
        <w:tc>
          <w:tcPr>
            <w:tcW w:w="1134" w:type="dxa"/>
            <w:vAlign w:val="bottom"/>
          </w:tcPr>
          <w:p w14:paraId="27E5BCC6" w14:textId="01B33E07" w:rsidR="00CF6FE4" w:rsidRPr="004C3477" w:rsidRDefault="00CF6FE4" w:rsidP="00BE60AA">
            <w:pPr>
              <w:spacing w:before="40"/>
              <w:jc w:val="right"/>
              <w:rPr>
                <w:rFonts w:asciiTheme="majorBidi" w:hAnsiTheme="majorBidi" w:cstheme="majorBidi"/>
                <w:sz w:val="20"/>
              </w:rPr>
            </w:pPr>
            <w:r w:rsidRPr="004C3477">
              <w:rPr>
                <w:sz w:val="20"/>
              </w:rPr>
              <w:t>(6,297)</w:t>
            </w:r>
          </w:p>
        </w:tc>
        <w:tc>
          <w:tcPr>
            <w:tcW w:w="1134" w:type="dxa"/>
            <w:vAlign w:val="bottom"/>
          </w:tcPr>
          <w:p w14:paraId="3387B9CB" w14:textId="5A362EB2" w:rsidR="00CF6FE4" w:rsidRPr="00CF6FE4" w:rsidRDefault="00CF6FE4" w:rsidP="00BE60AA">
            <w:pPr>
              <w:spacing w:before="40"/>
              <w:jc w:val="right"/>
              <w:rPr>
                <w:rFonts w:asciiTheme="majorBidi" w:hAnsiTheme="majorBidi" w:cstheme="majorBidi"/>
                <w:color w:val="000000"/>
                <w:sz w:val="20"/>
              </w:rPr>
            </w:pPr>
            <w:r w:rsidRPr="00CF6FE4">
              <w:rPr>
                <w:sz w:val="20"/>
              </w:rPr>
              <w:t>(6,456)</w:t>
            </w:r>
          </w:p>
        </w:tc>
        <w:tc>
          <w:tcPr>
            <w:tcW w:w="1066" w:type="dxa"/>
            <w:vAlign w:val="bottom"/>
          </w:tcPr>
          <w:p w14:paraId="78EF6D9F" w14:textId="65ABA8FD" w:rsidR="00CF6FE4" w:rsidRPr="004A434C" w:rsidRDefault="00CF6FE4" w:rsidP="00BE60AA">
            <w:pPr>
              <w:spacing w:before="40"/>
              <w:jc w:val="right"/>
              <w:rPr>
                <w:rFonts w:asciiTheme="majorBidi" w:hAnsiTheme="majorBidi" w:cstheme="majorBidi"/>
                <w:color w:val="000000"/>
                <w:sz w:val="20"/>
              </w:rPr>
            </w:pPr>
            <w:r w:rsidRPr="004A434C">
              <w:rPr>
                <w:sz w:val="20"/>
              </w:rPr>
              <w:t>(5,958)</w:t>
            </w:r>
          </w:p>
        </w:tc>
        <w:tc>
          <w:tcPr>
            <w:tcW w:w="1350" w:type="dxa"/>
            <w:shd w:val="clear" w:color="auto" w:fill="auto"/>
            <w:noWrap/>
            <w:vAlign w:val="bottom"/>
          </w:tcPr>
          <w:p w14:paraId="144D548A" w14:textId="5CDE42C3"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(6,297)</w:t>
            </w:r>
          </w:p>
        </w:tc>
      </w:tr>
      <w:tr w:rsidR="00CF6FE4" w14:paraId="164EBE99" w14:textId="77777777" w:rsidTr="00BE60AA">
        <w:trPr>
          <w:trHeight w:val="249"/>
        </w:trPr>
        <w:tc>
          <w:tcPr>
            <w:tcW w:w="4195" w:type="dxa"/>
            <w:shd w:val="clear" w:color="auto" w:fill="auto"/>
            <w:vAlign w:val="bottom"/>
            <w:hideMark/>
          </w:tcPr>
          <w:p w14:paraId="21B27D53" w14:textId="77777777" w:rsidR="00CF6FE4" w:rsidRPr="00DF5397" w:rsidRDefault="00CF6FE4" w:rsidP="00BE60AA">
            <w:pPr>
              <w:spacing w:before="40"/>
              <w:rPr>
                <w:sz w:val="18"/>
                <w:szCs w:val="18"/>
              </w:rPr>
            </w:pPr>
            <w:r w:rsidRPr="00DF5397">
              <w:rPr>
                <w:color w:val="000000"/>
                <w:sz w:val="18"/>
                <w:szCs w:val="18"/>
              </w:rPr>
              <w:t xml:space="preserve">Change in fair value of investment property </w:t>
            </w:r>
          </w:p>
        </w:tc>
        <w:tc>
          <w:tcPr>
            <w:tcW w:w="1134" w:type="dxa"/>
            <w:vAlign w:val="bottom"/>
          </w:tcPr>
          <w:p w14:paraId="577E9C36" w14:textId="170A08C8" w:rsidR="00CF6FE4" w:rsidRPr="00CF6FE4" w:rsidRDefault="00CF6FE4" w:rsidP="00BE60AA">
            <w:pPr>
              <w:spacing w:before="40"/>
              <w:jc w:val="right"/>
              <w:rPr>
                <w:rFonts w:asciiTheme="majorBidi" w:hAnsiTheme="majorBidi" w:cstheme="majorBidi"/>
                <w:sz w:val="20"/>
                <w:lang w:bidi="he-IL"/>
              </w:rPr>
            </w:pPr>
            <w:r w:rsidRPr="00FF178B">
              <w:rPr>
                <w:sz w:val="20"/>
              </w:rPr>
              <w:t>(56,763)</w:t>
            </w:r>
          </w:p>
        </w:tc>
        <w:tc>
          <w:tcPr>
            <w:tcW w:w="1134" w:type="dxa"/>
            <w:vAlign w:val="bottom"/>
          </w:tcPr>
          <w:p w14:paraId="2F3BB343" w14:textId="63A3FB4B" w:rsidR="00CF6FE4" w:rsidRPr="004C3477" w:rsidRDefault="00CF6FE4" w:rsidP="00BE60AA">
            <w:pPr>
              <w:spacing w:before="40"/>
              <w:jc w:val="right"/>
              <w:rPr>
                <w:rFonts w:asciiTheme="majorBidi" w:hAnsiTheme="majorBidi" w:cstheme="majorBidi"/>
                <w:sz w:val="20"/>
              </w:rPr>
            </w:pPr>
            <w:r w:rsidRPr="004C3477">
              <w:rPr>
                <w:sz w:val="20"/>
              </w:rPr>
              <w:t>22,236</w:t>
            </w:r>
          </w:p>
        </w:tc>
        <w:tc>
          <w:tcPr>
            <w:tcW w:w="1134" w:type="dxa"/>
            <w:vAlign w:val="bottom"/>
          </w:tcPr>
          <w:p w14:paraId="2058DD8B" w14:textId="6BAA3F6C" w:rsidR="00CF6FE4" w:rsidRPr="00CF6FE4" w:rsidRDefault="00CF6FE4" w:rsidP="00BE60AA">
            <w:pPr>
              <w:spacing w:before="40"/>
              <w:jc w:val="right"/>
              <w:rPr>
                <w:rFonts w:asciiTheme="majorBidi" w:hAnsiTheme="majorBidi" w:cstheme="majorBidi"/>
                <w:color w:val="000000"/>
                <w:sz w:val="20"/>
              </w:rPr>
            </w:pPr>
            <w:r w:rsidRPr="00CF6FE4">
              <w:rPr>
                <w:sz w:val="20"/>
              </w:rPr>
              <w:t>(61,453)</w:t>
            </w:r>
          </w:p>
        </w:tc>
        <w:tc>
          <w:tcPr>
            <w:tcW w:w="1066" w:type="dxa"/>
            <w:vAlign w:val="bottom"/>
          </w:tcPr>
          <w:p w14:paraId="0C37ECEC" w14:textId="719F79C4" w:rsidR="00CF6FE4" w:rsidRPr="004A434C" w:rsidRDefault="00CF6FE4" w:rsidP="00BE60AA">
            <w:pPr>
              <w:spacing w:before="40"/>
              <w:jc w:val="right"/>
              <w:rPr>
                <w:rFonts w:asciiTheme="majorBidi" w:hAnsiTheme="majorBidi" w:cstheme="majorBidi"/>
                <w:color w:val="000000"/>
                <w:sz w:val="20"/>
              </w:rPr>
            </w:pPr>
            <w:r w:rsidRPr="004A434C">
              <w:rPr>
                <w:sz w:val="20"/>
              </w:rPr>
              <w:t>(16,022)</w:t>
            </w:r>
          </w:p>
        </w:tc>
        <w:tc>
          <w:tcPr>
            <w:tcW w:w="1350" w:type="dxa"/>
            <w:shd w:val="clear" w:color="auto" w:fill="auto"/>
            <w:noWrap/>
            <w:vAlign w:val="bottom"/>
          </w:tcPr>
          <w:p w14:paraId="5888E1E4" w14:textId="78F24E63"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25,539</w:t>
            </w:r>
          </w:p>
        </w:tc>
      </w:tr>
      <w:tr w:rsidR="00CF6FE4" w14:paraId="2F272396" w14:textId="77777777" w:rsidTr="00BE60AA">
        <w:trPr>
          <w:trHeight w:val="249"/>
        </w:trPr>
        <w:tc>
          <w:tcPr>
            <w:tcW w:w="4195" w:type="dxa"/>
            <w:shd w:val="clear" w:color="auto" w:fill="auto"/>
            <w:vAlign w:val="bottom"/>
          </w:tcPr>
          <w:p w14:paraId="65F2B418" w14:textId="77777777" w:rsidR="00CF6FE4" w:rsidRPr="00DF5397" w:rsidRDefault="00CF6FE4" w:rsidP="00BE60AA">
            <w:pPr>
              <w:spacing w:before="40"/>
              <w:rPr>
                <w:color w:val="000000"/>
                <w:sz w:val="18"/>
                <w:szCs w:val="18"/>
              </w:rPr>
            </w:pPr>
            <w:r w:rsidRPr="00DF5397">
              <w:rPr>
                <w:color w:val="000000"/>
                <w:sz w:val="18"/>
                <w:szCs w:val="18"/>
              </w:rPr>
              <w:t>Write-down of inventory to net realizable value</w:t>
            </w:r>
          </w:p>
        </w:tc>
        <w:tc>
          <w:tcPr>
            <w:tcW w:w="1134" w:type="dxa"/>
            <w:vAlign w:val="bottom"/>
          </w:tcPr>
          <w:p w14:paraId="2AF3E59F" w14:textId="48B42D90" w:rsidR="00CF6FE4" w:rsidRPr="00CF6FE4" w:rsidRDefault="00CF6FE4" w:rsidP="00BE60AA">
            <w:pPr>
              <w:spacing w:before="40"/>
              <w:jc w:val="right"/>
              <w:rPr>
                <w:rFonts w:asciiTheme="majorBidi" w:hAnsiTheme="majorBidi" w:cstheme="majorBidi"/>
                <w:sz w:val="20"/>
                <w:lang w:bidi="he-IL"/>
              </w:rPr>
            </w:pPr>
            <w:r w:rsidRPr="00FF178B">
              <w:rPr>
                <w:sz w:val="20"/>
              </w:rPr>
              <w:t>-</w:t>
            </w:r>
          </w:p>
        </w:tc>
        <w:tc>
          <w:tcPr>
            <w:tcW w:w="1134" w:type="dxa"/>
            <w:vAlign w:val="bottom"/>
          </w:tcPr>
          <w:p w14:paraId="69BCC3A0" w14:textId="1B379E67" w:rsidR="00CF6FE4" w:rsidRPr="004C3477" w:rsidRDefault="00CF6FE4" w:rsidP="00BE60AA">
            <w:pPr>
              <w:spacing w:before="40"/>
              <w:jc w:val="right"/>
              <w:rPr>
                <w:rFonts w:asciiTheme="majorBidi" w:hAnsiTheme="majorBidi" w:cstheme="majorBidi"/>
                <w:sz w:val="20"/>
              </w:rPr>
            </w:pPr>
            <w:r w:rsidRPr="004C3477">
              <w:rPr>
                <w:sz w:val="20"/>
              </w:rPr>
              <w:t>6,912</w:t>
            </w:r>
          </w:p>
        </w:tc>
        <w:tc>
          <w:tcPr>
            <w:tcW w:w="1134" w:type="dxa"/>
            <w:vAlign w:val="bottom"/>
          </w:tcPr>
          <w:p w14:paraId="09A9BA2E" w14:textId="03226CF9" w:rsidR="00CF6FE4" w:rsidRPr="00CF6FE4" w:rsidRDefault="00CF6FE4" w:rsidP="00BE60AA">
            <w:pPr>
              <w:spacing w:before="40"/>
              <w:jc w:val="right"/>
              <w:rPr>
                <w:rFonts w:asciiTheme="majorBidi" w:hAnsiTheme="majorBidi" w:cstheme="majorBidi"/>
                <w:color w:val="000000"/>
                <w:sz w:val="20"/>
              </w:rPr>
            </w:pPr>
            <w:r w:rsidRPr="00CF6FE4">
              <w:rPr>
                <w:sz w:val="20"/>
              </w:rPr>
              <w:t>-</w:t>
            </w:r>
          </w:p>
        </w:tc>
        <w:tc>
          <w:tcPr>
            <w:tcW w:w="1066" w:type="dxa"/>
            <w:vAlign w:val="bottom"/>
          </w:tcPr>
          <w:p w14:paraId="4F581D26" w14:textId="7AE42598" w:rsidR="00CF6FE4" w:rsidRPr="004A434C" w:rsidRDefault="00CF6FE4" w:rsidP="00BE60AA">
            <w:pPr>
              <w:spacing w:before="40"/>
              <w:jc w:val="right"/>
              <w:rPr>
                <w:rFonts w:asciiTheme="majorBidi" w:hAnsiTheme="majorBidi" w:cstheme="majorBidi"/>
                <w:color w:val="000000"/>
                <w:sz w:val="20"/>
              </w:rPr>
            </w:pPr>
            <w:r w:rsidRPr="004A434C">
              <w:rPr>
                <w:sz w:val="20"/>
              </w:rPr>
              <w:t>6,912</w:t>
            </w:r>
          </w:p>
        </w:tc>
        <w:tc>
          <w:tcPr>
            <w:tcW w:w="1350" w:type="dxa"/>
            <w:shd w:val="clear" w:color="auto" w:fill="auto"/>
            <w:noWrap/>
            <w:vAlign w:val="bottom"/>
          </w:tcPr>
          <w:p w14:paraId="02631B9E" w14:textId="1FA437FF"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6,912</w:t>
            </w:r>
          </w:p>
        </w:tc>
      </w:tr>
      <w:tr w:rsidR="00CF6FE4" w14:paraId="6C4D60A3" w14:textId="77777777" w:rsidTr="00BE60AA">
        <w:trPr>
          <w:trHeight w:val="249"/>
        </w:trPr>
        <w:tc>
          <w:tcPr>
            <w:tcW w:w="4195" w:type="dxa"/>
            <w:shd w:val="clear" w:color="auto" w:fill="auto"/>
            <w:vAlign w:val="bottom"/>
            <w:hideMark/>
          </w:tcPr>
          <w:p w14:paraId="6D918E5B" w14:textId="77777777" w:rsidR="00CF6FE4" w:rsidRPr="00DF5397" w:rsidRDefault="00CF6FE4" w:rsidP="00BE60AA">
            <w:pPr>
              <w:spacing w:before="40"/>
              <w:rPr>
                <w:sz w:val="18"/>
                <w:szCs w:val="18"/>
              </w:rPr>
            </w:pPr>
            <w:r w:rsidRPr="00DF5397">
              <w:rPr>
                <w:color w:val="000000"/>
                <w:sz w:val="18"/>
                <w:szCs w:val="18"/>
              </w:rPr>
              <w:t>Net finance costs</w:t>
            </w:r>
          </w:p>
        </w:tc>
        <w:tc>
          <w:tcPr>
            <w:tcW w:w="1134" w:type="dxa"/>
            <w:vAlign w:val="bottom"/>
          </w:tcPr>
          <w:p w14:paraId="040F3512" w14:textId="40C13308" w:rsidR="00CF6FE4" w:rsidRPr="00CF6FE4" w:rsidRDefault="00CF6FE4" w:rsidP="00BE60AA">
            <w:pPr>
              <w:spacing w:before="40"/>
              <w:jc w:val="right"/>
              <w:rPr>
                <w:rFonts w:asciiTheme="majorBidi" w:hAnsiTheme="majorBidi" w:cstheme="majorBidi"/>
                <w:sz w:val="20"/>
                <w:lang w:bidi="he-IL"/>
              </w:rPr>
            </w:pPr>
            <w:r w:rsidRPr="00FF178B">
              <w:rPr>
                <w:sz w:val="20"/>
              </w:rPr>
              <w:t>84,537</w:t>
            </w:r>
          </w:p>
        </w:tc>
        <w:tc>
          <w:tcPr>
            <w:tcW w:w="1134" w:type="dxa"/>
            <w:vAlign w:val="bottom"/>
          </w:tcPr>
          <w:p w14:paraId="56739854" w14:textId="65CE5BE8" w:rsidR="00CF6FE4" w:rsidRPr="004C3477" w:rsidRDefault="00CF6FE4" w:rsidP="00BE60AA">
            <w:pPr>
              <w:spacing w:before="40"/>
              <w:jc w:val="right"/>
              <w:rPr>
                <w:rFonts w:asciiTheme="majorBidi" w:hAnsiTheme="majorBidi" w:cstheme="majorBidi"/>
                <w:sz w:val="20"/>
              </w:rPr>
            </w:pPr>
            <w:r w:rsidRPr="004C3477">
              <w:rPr>
                <w:sz w:val="20"/>
              </w:rPr>
              <w:t>69,384</w:t>
            </w:r>
          </w:p>
        </w:tc>
        <w:tc>
          <w:tcPr>
            <w:tcW w:w="1134" w:type="dxa"/>
            <w:vAlign w:val="bottom"/>
          </w:tcPr>
          <w:p w14:paraId="2BA7AF79" w14:textId="5E11B42B" w:rsidR="00CF6FE4" w:rsidRPr="00CF6FE4" w:rsidRDefault="00CF6FE4" w:rsidP="00BE60AA">
            <w:pPr>
              <w:spacing w:before="40"/>
              <w:jc w:val="right"/>
              <w:rPr>
                <w:rFonts w:asciiTheme="majorBidi" w:hAnsiTheme="majorBidi" w:cstheme="majorBidi"/>
                <w:color w:val="000000"/>
                <w:sz w:val="20"/>
              </w:rPr>
            </w:pPr>
            <w:r w:rsidRPr="00CF6FE4">
              <w:rPr>
                <w:sz w:val="20"/>
              </w:rPr>
              <w:t>31,095</w:t>
            </w:r>
          </w:p>
        </w:tc>
        <w:tc>
          <w:tcPr>
            <w:tcW w:w="1066" w:type="dxa"/>
            <w:vAlign w:val="bottom"/>
          </w:tcPr>
          <w:p w14:paraId="5B039071" w14:textId="7FF052BA" w:rsidR="00CF6FE4" w:rsidRPr="004A434C" w:rsidRDefault="00CF6FE4" w:rsidP="00BE60AA">
            <w:pPr>
              <w:spacing w:before="40"/>
              <w:jc w:val="right"/>
              <w:rPr>
                <w:rFonts w:asciiTheme="majorBidi" w:hAnsiTheme="majorBidi" w:cstheme="majorBidi"/>
                <w:color w:val="000000"/>
                <w:sz w:val="20"/>
              </w:rPr>
            </w:pPr>
            <w:r w:rsidRPr="004A434C">
              <w:rPr>
                <w:sz w:val="20"/>
              </w:rPr>
              <w:t>29,606</w:t>
            </w:r>
          </w:p>
        </w:tc>
        <w:tc>
          <w:tcPr>
            <w:tcW w:w="1350" w:type="dxa"/>
            <w:shd w:val="clear" w:color="auto" w:fill="auto"/>
            <w:noWrap/>
            <w:vAlign w:val="bottom"/>
          </w:tcPr>
          <w:p w14:paraId="32C936F0" w14:textId="2BBEF0B7"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96,666</w:t>
            </w:r>
          </w:p>
        </w:tc>
      </w:tr>
      <w:tr w:rsidR="00CF6FE4" w14:paraId="0FB91DEE" w14:textId="77777777" w:rsidTr="00BE60AA">
        <w:trPr>
          <w:trHeight w:val="249"/>
        </w:trPr>
        <w:tc>
          <w:tcPr>
            <w:tcW w:w="4195" w:type="dxa"/>
            <w:shd w:val="clear" w:color="auto" w:fill="auto"/>
            <w:vAlign w:val="bottom"/>
            <w:hideMark/>
          </w:tcPr>
          <w:p w14:paraId="6F814A0B" w14:textId="46FC7B87" w:rsidR="00CF6FE4" w:rsidRPr="00DF5397" w:rsidRDefault="00CF6FE4" w:rsidP="00BE60AA">
            <w:pPr>
              <w:spacing w:before="40"/>
              <w:rPr>
                <w:sz w:val="18"/>
                <w:szCs w:val="18"/>
              </w:rPr>
            </w:pPr>
            <w:r>
              <w:rPr>
                <w:color w:val="000000"/>
                <w:sz w:val="18"/>
                <w:szCs w:val="18"/>
              </w:rPr>
              <w:t>Taxes on income</w:t>
            </w:r>
          </w:p>
        </w:tc>
        <w:tc>
          <w:tcPr>
            <w:tcW w:w="1134" w:type="dxa"/>
            <w:vAlign w:val="bottom"/>
          </w:tcPr>
          <w:p w14:paraId="4E027983" w14:textId="096CFA34" w:rsidR="00CF6FE4" w:rsidRPr="00CF6FE4" w:rsidRDefault="00CF6FE4" w:rsidP="00BE60AA">
            <w:pPr>
              <w:pBdr>
                <w:bottom w:val="single" w:sz="4" w:space="0" w:color="000000"/>
              </w:pBdr>
              <w:spacing w:before="40"/>
              <w:jc w:val="right"/>
              <w:rPr>
                <w:rFonts w:asciiTheme="majorBidi" w:hAnsiTheme="majorBidi" w:cstheme="majorBidi"/>
                <w:sz w:val="20"/>
                <w:lang w:bidi="he-IL"/>
              </w:rPr>
            </w:pPr>
            <w:r w:rsidRPr="00FF178B">
              <w:rPr>
                <w:sz w:val="20"/>
              </w:rPr>
              <w:t>26,279</w:t>
            </w:r>
          </w:p>
        </w:tc>
        <w:tc>
          <w:tcPr>
            <w:tcW w:w="1134" w:type="dxa"/>
            <w:vAlign w:val="bottom"/>
          </w:tcPr>
          <w:p w14:paraId="4FFC779F" w14:textId="7751E580" w:rsidR="00CF6FE4" w:rsidRPr="004C3477" w:rsidRDefault="00CF6FE4" w:rsidP="00BE60AA">
            <w:pPr>
              <w:pBdr>
                <w:bottom w:val="single" w:sz="4" w:space="0" w:color="000000"/>
              </w:pBdr>
              <w:spacing w:before="40"/>
              <w:jc w:val="right"/>
              <w:rPr>
                <w:rFonts w:asciiTheme="majorBidi" w:hAnsiTheme="majorBidi" w:cstheme="majorBidi"/>
                <w:sz w:val="20"/>
              </w:rPr>
            </w:pPr>
            <w:r w:rsidRPr="004C3477">
              <w:rPr>
                <w:sz w:val="20"/>
              </w:rPr>
              <w:t>8,034</w:t>
            </w:r>
          </w:p>
        </w:tc>
        <w:tc>
          <w:tcPr>
            <w:tcW w:w="1134" w:type="dxa"/>
            <w:vAlign w:val="bottom"/>
          </w:tcPr>
          <w:p w14:paraId="2385F138" w14:textId="0929A6BD" w:rsidR="00CF6FE4" w:rsidRPr="00CF6FE4" w:rsidRDefault="00CF6FE4" w:rsidP="00BE60AA">
            <w:pPr>
              <w:pBdr>
                <w:bottom w:val="single" w:sz="4" w:space="0" w:color="000000"/>
              </w:pBdr>
              <w:spacing w:before="40"/>
              <w:jc w:val="right"/>
              <w:rPr>
                <w:rFonts w:asciiTheme="majorBidi" w:hAnsiTheme="majorBidi" w:cstheme="majorBidi"/>
                <w:color w:val="000000"/>
                <w:sz w:val="20"/>
              </w:rPr>
            </w:pPr>
            <w:r w:rsidRPr="00CF6FE4">
              <w:rPr>
                <w:sz w:val="20"/>
              </w:rPr>
              <w:t>18,342</w:t>
            </w:r>
          </w:p>
        </w:tc>
        <w:tc>
          <w:tcPr>
            <w:tcW w:w="1066" w:type="dxa"/>
            <w:vAlign w:val="bottom"/>
          </w:tcPr>
          <w:p w14:paraId="6483BEBE" w14:textId="175AEE0F" w:rsidR="00CF6FE4" w:rsidRPr="004A434C" w:rsidRDefault="00CF6FE4" w:rsidP="00BE60AA">
            <w:pPr>
              <w:pBdr>
                <w:bottom w:val="single" w:sz="4" w:space="0" w:color="000000"/>
              </w:pBdr>
              <w:spacing w:before="40"/>
              <w:jc w:val="right"/>
              <w:rPr>
                <w:rFonts w:asciiTheme="majorBidi" w:hAnsiTheme="majorBidi" w:cstheme="majorBidi"/>
                <w:color w:val="000000"/>
                <w:sz w:val="20"/>
              </w:rPr>
            </w:pPr>
            <w:r w:rsidRPr="004A434C">
              <w:rPr>
                <w:sz w:val="20"/>
              </w:rPr>
              <w:t>3,691</w:t>
            </w:r>
          </w:p>
        </w:tc>
        <w:tc>
          <w:tcPr>
            <w:tcW w:w="1350" w:type="dxa"/>
            <w:shd w:val="clear" w:color="auto" w:fill="auto"/>
            <w:noWrap/>
            <w:vAlign w:val="bottom"/>
          </w:tcPr>
          <w:p w14:paraId="2D397137" w14:textId="4A7D0DE2" w:rsidR="00CF6FE4" w:rsidRPr="00571FFE" w:rsidRDefault="00CF6FE4" w:rsidP="00BE60AA">
            <w:pPr>
              <w:pBdr>
                <w:bottom w:val="single" w:sz="4" w:space="0" w:color="000000"/>
              </w:pBdr>
              <w:spacing w:before="40"/>
              <w:jc w:val="right"/>
              <w:rPr>
                <w:rFonts w:asciiTheme="majorBidi" w:hAnsiTheme="majorBidi" w:cstheme="majorBidi"/>
                <w:color w:val="000000"/>
                <w:sz w:val="20"/>
              </w:rPr>
            </w:pPr>
            <w:r w:rsidRPr="00571FFE">
              <w:rPr>
                <w:rFonts w:asciiTheme="majorBidi" w:hAnsiTheme="majorBidi" w:cstheme="majorBidi"/>
                <w:color w:val="000000"/>
                <w:sz w:val="20"/>
              </w:rPr>
              <w:t>11,586</w:t>
            </w:r>
          </w:p>
        </w:tc>
      </w:tr>
      <w:tr w:rsidR="00CF6FE4" w14:paraId="57DADBB5" w14:textId="77777777" w:rsidTr="00BE60AA">
        <w:trPr>
          <w:trHeight w:val="249"/>
        </w:trPr>
        <w:tc>
          <w:tcPr>
            <w:tcW w:w="4195" w:type="dxa"/>
            <w:shd w:val="clear" w:color="auto" w:fill="auto"/>
            <w:vAlign w:val="bottom"/>
            <w:hideMark/>
          </w:tcPr>
          <w:p w14:paraId="4BBDE9DC" w14:textId="77777777" w:rsidR="00CF6FE4" w:rsidRPr="00DF5397" w:rsidRDefault="00CF6FE4" w:rsidP="00BE60AA">
            <w:pPr>
              <w:spacing w:before="40"/>
              <w:rPr>
                <w:sz w:val="18"/>
                <w:szCs w:val="18"/>
              </w:rPr>
            </w:pPr>
          </w:p>
        </w:tc>
        <w:tc>
          <w:tcPr>
            <w:tcW w:w="1134" w:type="dxa"/>
            <w:vAlign w:val="bottom"/>
          </w:tcPr>
          <w:p w14:paraId="4FC171D1" w14:textId="5F62A0CC" w:rsidR="00CF6FE4" w:rsidRPr="00CF6FE4" w:rsidRDefault="00CF6FE4" w:rsidP="00BE60AA">
            <w:pPr>
              <w:pBdr>
                <w:bottom w:val="single" w:sz="4" w:space="1" w:color="auto"/>
              </w:pBdr>
              <w:spacing w:before="40"/>
              <w:jc w:val="right"/>
              <w:rPr>
                <w:rFonts w:asciiTheme="majorBidi" w:hAnsiTheme="majorBidi" w:cstheme="majorBidi"/>
                <w:sz w:val="20"/>
              </w:rPr>
            </w:pPr>
            <w:r w:rsidRPr="00FF178B">
              <w:rPr>
                <w:sz w:val="20"/>
              </w:rPr>
              <w:t>127,253</w:t>
            </w:r>
          </w:p>
        </w:tc>
        <w:tc>
          <w:tcPr>
            <w:tcW w:w="1134" w:type="dxa"/>
            <w:vAlign w:val="bottom"/>
          </w:tcPr>
          <w:p w14:paraId="4B38310C" w14:textId="12074E00" w:rsidR="00CF6FE4" w:rsidRPr="004C3477" w:rsidRDefault="00CF6FE4" w:rsidP="00BE60AA">
            <w:pPr>
              <w:pBdr>
                <w:bottom w:val="single" w:sz="4" w:space="1" w:color="auto"/>
              </w:pBdr>
              <w:spacing w:before="40"/>
              <w:jc w:val="right"/>
              <w:rPr>
                <w:rFonts w:asciiTheme="majorBidi" w:hAnsiTheme="majorBidi" w:cstheme="majorBidi"/>
                <w:sz w:val="20"/>
              </w:rPr>
            </w:pPr>
            <w:r>
              <w:rPr>
                <w:sz w:val="20"/>
              </w:rPr>
              <w:fldChar w:fldCharType="begin"/>
            </w:r>
            <w:r>
              <w:rPr>
                <w:sz w:val="20"/>
              </w:rPr>
              <w:instrText xml:space="preserve"> =SUM(ABOVE) </w:instrText>
            </w:r>
            <w:r>
              <w:rPr>
                <w:sz w:val="20"/>
              </w:rPr>
              <w:fldChar w:fldCharType="separate"/>
            </w:r>
            <w:r>
              <w:rPr>
                <w:noProof/>
                <w:sz w:val="20"/>
              </w:rPr>
              <w:t>105,883</w:t>
            </w:r>
            <w:r>
              <w:rPr>
                <w:sz w:val="20"/>
              </w:rPr>
              <w:fldChar w:fldCharType="end"/>
            </w:r>
          </w:p>
        </w:tc>
        <w:tc>
          <w:tcPr>
            <w:tcW w:w="1134" w:type="dxa"/>
            <w:vAlign w:val="bottom"/>
          </w:tcPr>
          <w:p w14:paraId="45BE7632" w14:textId="5D26DCFA" w:rsidR="00CF6FE4" w:rsidRPr="00CF6FE4" w:rsidRDefault="00CF6FE4" w:rsidP="00BE60AA">
            <w:pPr>
              <w:pBdr>
                <w:bottom w:val="single" w:sz="4" w:space="1" w:color="auto"/>
              </w:pBdr>
              <w:spacing w:before="40"/>
              <w:jc w:val="right"/>
              <w:rPr>
                <w:rFonts w:asciiTheme="majorBidi" w:hAnsiTheme="majorBidi" w:cstheme="majorBidi"/>
                <w:sz w:val="20"/>
              </w:rPr>
            </w:pPr>
            <w:r w:rsidRPr="00FF178B">
              <w:rPr>
                <w:sz w:val="20"/>
              </w:rPr>
              <w:t>43,269</w:t>
            </w:r>
          </w:p>
        </w:tc>
        <w:tc>
          <w:tcPr>
            <w:tcW w:w="1066" w:type="dxa"/>
            <w:vAlign w:val="bottom"/>
          </w:tcPr>
          <w:p w14:paraId="36C93807" w14:textId="353A1484" w:rsidR="00CF6FE4" w:rsidRPr="004A434C" w:rsidRDefault="00CF6FE4" w:rsidP="00BE60AA">
            <w:pPr>
              <w:pBdr>
                <w:bottom w:val="single" w:sz="4" w:space="1" w:color="auto"/>
              </w:pBdr>
              <w:spacing w:before="40"/>
              <w:jc w:val="right"/>
              <w:rPr>
                <w:rFonts w:asciiTheme="majorBidi" w:hAnsiTheme="majorBidi" w:cstheme="majorBidi"/>
                <w:sz w:val="20"/>
              </w:rPr>
            </w:pPr>
            <w:r w:rsidRPr="004A434C">
              <w:rPr>
                <w:sz w:val="20"/>
              </w:rPr>
              <w:t>37,675</w:t>
            </w:r>
          </w:p>
        </w:tc>
        <w:tc>
          <w:tcPr>
            <w:tcW w:w="1350" w:type="dxa"/>
            <w:shd w:val="clear" w:color="auto" w:fill="auto"/>
            <w:noWrap/>
            <w:vAlign w:val="bottom"/>
          </w:tcPr>
          <w:p w14:paraId="6077328B" w14:textId="3A8A6FAB" w:rsidR="00CF6FE4" w:rsidRPr="00571FFE" w:rsidRDefault="00CF6FE4" w:rsidP="00BE60AA">
            <w:pPr>
              <w:pBdr>
                <w:bottom w:val="single" w:sz="4" w:space="1" w:color="auto"/>
              </w:pBdr>
              <w:spacing w:before="40"/>
              <w:jc w:val="right"/>
              <w:rPr>
                <w:rFonts w:asciiTheme="majorBidi" w:hAnsiTheme="majorBidi" w:cstheme="majorBidi"/>
                <w:color w:val="000000"/>
                <w:sz w:val="20"/>
              </w:rPr>
            </w:pPr>
            <w:r w:rsidRPr="00571FFE">
              <w:rPr>
                <w:rFonts w:asciiTheme="majorBidi" w:hAnsiTheme="majorBidi" w:cstheme="majorBidi"/>
                <w:sz w:val="20"/>
              </w:rPr>
              <w:t>147,101</w:t>
            </w:r>
          </w:p>
        </w:tc>
      </w:tr>
      <w:tr w:rsidR="00CF6FE4" w14:paraId="1D327424" w14:textId="77777777" w:rsidTr="00BE60AA">
        <w:trPr>
          <w:trHeight w:val="249"/>
        </w:trPr>
        <w:tc>
          <w:tcPr>
            <w:tcW w:w="4195" w:type="dxa"/>
            <w:shd w:val="clear" w:color="auto" w:fill="auto"/>
            <w:vAlign w:val="bottom"/>
            <w:hideMark/>
          </w:tcPr>
          <w:p w14:paraId="022B8719" w14:textId="77777777" w:rsidR="00CF6FE4" w:rsidRPr="00DF5397" w:rsidRDefault="00CF6FE4" w:rsidP="00BE60AA">
            <w:pPr>
              <w:spacing w:before="40"/>
              <w:rPr>
                <w:sz w:val="18"/>
                <w:szCs w:val="18"/>
              </w:rPr>
            </w:pPr>
            <w:r w:rsidRPr="00DF5397">
              <w:rPr>
                <w:color w:val="000000"/>
                <w:sz w:val="18"/>
                <w:szCs w:val="18"/>
              </w:rPr>
              <w:t>Change in inventories</w:t>
            </w:r>
          </w:p>
        </w:tc>
        <w:tc>
          <w:tcPr>
            <w:tcW w:w="1134" w:type="dxa"/>
            <w:vAlign w:val="bottom"/>
          </w:tcPr>
          <w:p w14:paraId="5AEA837A" w14:textId="65BFAD37" w:rsidR="00CF6FE4" w:rsidRPr="00CF6FE4" w:rsidRDefault="00CF6FE4" w:rsidP="00BE60AA">
            <w:pPr>
              <w:spacing w:before="40"/>
              <w:jc w:val="right"/>
              <w:rPr>
                <w:rFonts w:asciiTheme="majorBidi" w:hAnsiTheme="majorBidi" w:cstheme="majorBidi"/>
                <w:sz w:val="20"/>
              </w:rPr>
            </w:pPr>
            <w:r w:rsidRPr="00FF178B">
              <w:rPr>
                <w:sz w:val="20"/>
              </w:rPr>
              <w:t>(2,898)</w:t>
            </w:r>
          </w:p>
        </w:tc>
        <w:tc>
          <w:tcPr>
            <w:tcW w:w="1134" w:type="dxa"/>
            <w:vAlign w:val="bottom"/>
          </w:tcPr>
          <w:p w14:paraId="71C2BE67" w14:textId="58F1E6F8" w:rsidR="00CF6FE4" w:rsidRPr="00306943" w:rsidRDefault="00CF6FE4" w:rsidP="00BE60AA">
            <w:pPr>
              <w:spacing w:before="40"/>
              <w:jc w:val="right"/>
              <w:rPr>
                <w:rFonts w:asciiTheme="majorBidi" w:hAnsiTheme="majorBidi" w:cstheme="majorBidi"/>
                <w:sz w:val="20"/>
                <w:rtl/>
                <w:lang w:bidi="he-IL"/>
              </w:rPr>
            </w:pPr>
            <w:r w:rsidRPr="00306943">
              <w:rPr>
                <w:sz w:val="20"/>
              </w:rPr>
              <w:t>(6,110)</w:t>
            </w:r>
          </w:p>
        </w:tc>
        <w:tc>
          <w:tcPr>
            <w:tcW w:w="1134" w:type="dxa"/>
            <w:vAlign w:val="bottom"/>
          </w:tcPr>
          <w:p w14:paraId="570F7984" w14:textId="36F85191" w:rsidR="00CF6FE4" w:rsidRPr="00CF6FE4" w:rsidRDefault="00CF6FE4" w:rsidP="00BE60AA">
            <w:pPr>
              <w:spacing w:before="40"/>
              <w:jc w:val="right"/>
              <w:rPr>
                <w:rFonts w:asciiTheme="majorBidi" w:hAnsiTheme="majorBidi" w:cstheme="majorBidi"/>
                <w:sz w:val="20"/>
              </w:rPr>
            </w:pPr>
            <w:r w:rsidRPr="00CF6FE4">
              <w:rPr>
                <w:sz w:val="20"/>
              </w:rPr>
              <w:t>(484)</w:t>
            </w:r>
          </w:p>
        </w:tc>
        <w:tc>
          <w:tcPr>
            <w:tcW w:w="1066" w:type="dxa"/>
            <w:vAlign w:val="bottom"/>
          </w:tcPr>
          <w:p w14:paraId="07B59FCA" w14:textId="7057FDEB" w:rsidR="00CF6FE4" w:rsidRPr="004A434C" w:rsidRDefault="00CF6FE4" w:rsidP="00BE60AA">
            <w:pPr>
              <w:spacing w:before="40"/>
              <w:jc w:val="right"/>
              <w:rPr>
                <w:rFonts w:asciiTheme="majorBidi" w:hAnsiTheme="majorBidi" w:cstheme="majorBidi"/>
                <w:sz w:val="20"/>
              </w:rPr>
            </w:pPr>
            <w:r w:rsidRPr="004A434C">
              <w:rPr>
                <w:sz w:val="20"/>
              </w:rPr>
              <w:t>(2,914)</w:t>
            </w:r>
          </w:p>
        </w:tc>
        <w:tc>
          <w:tcPr>
            <w:tcW w:w="1350" w:type="dxa"/>
            <w:shd w:val="clear" w:color="auto" w:fill="auto"/>
            <w:noWrap/>
            <w:vAlign w:val="bottom"/>
          </w:tcPr>
          <w:p w14:paraId="5DBFABE6" w14:textId="1D494E4A"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(7,286)</w:t>
            </w:r>
          </w:p>
        </w:tc>
      </w:tr>
      <w:tr w:rsidR="00CF6FE4" w14:paraId="585256D8" w14:textId="77777777" w:rsidTr="00BE60AA">
        <w:trPr>
          <w:trHeight w:val="249"/>
        </w:trPr>
        <w:tc>
          <w:tcPr>
            <w:tcW w:w="4195" w:type="dxa"/>
            <w:shd w:val="clear" w:color="auto" w:fill="auto"/>
            <w:vAlign w:val="bottom"/>
            <w:hideMark/>
          </w:tcPr>
          <w:p w14:paraId="339E5DE6" w14:textId="77777777" w:rsidR="00CF6FE4" w:rsidRPr="00DF5397" w:rsidRDefault="00CF6FE4" w:rsidP="00BE60AA">
            <w:pPr>
              <w:spacing w:before="40"/>
              <w:rPr>
                <w:sz w:val="18"/>
                <w:szCs w:val="18"/>
              </w:rPr>
            </w:pPr>
            <w:r w:rsidRPr="00DF5397">
              <w:rPr>
                <w:color w:val="000000"/>
                <w:sz w:val="18"/>
                <w:szCs w:val="18"/>
              </w:rPr>
              <w:t>Change in trade and other receivables</w:t>
            </w:r>
          </w:p>
        </w:tc>
        <w:tc>
          <w:tcPr>
            <w:tcW w:w="1134" w:type="dxa"/>
            <w:vAlign w:val="bottom"/>
          </w:tcPr>
          <w:p w14:paraId="5D850BB5" w14:textId="0EF87D20" w:rsidR="00CF6FE4" w:rsidRPr="00CF6FE4" w:rsidRDefault="00CF6FE4" w:rsidP="00BE60AA">
            <w:pPr>
              <w:spacing w:before="40"/>
              <w:jc w:val="right"/>
              <w:rPr>
                <w:rFonts w:asciiTheme="majorBidi" w:hAnsiTheme="majorBidi" w:cstheme="majorBidi"/>
                <w:sz w:val="20"/>
                <w:lang w:bidi="he-IL"/>
              </w:rPr>
            </w:pPr>
            <w:r w:rsidRPr="00FF178B">
              <w:rPr>
                <w:sz w:val="20"/>
              </w:rPr>
              <w:t>10,705</w:t>
            </w:r>
          </w:p>
        </w:tc>
        <w:tc>
          <w:tcPr>
            <w:tcW w:w="1134" w:type="dxa"/>
            <w:vAlign w:val="bottom"/>
          </w:tcPr>
          <w:p w14:paraId="541EFFB6" w14:textId="53368B0F" w:rsidR="00CF6FE4" w:rsidRPr="00306943" w:rsidRDefault="00CF6FE4" w:rsidP="00BE60AA">
            <w:pPr>
              <w:spacing w:before="40"/>
              <w:jc w:val="right"/>
              <w:rPr>
                <w:rFonts w:asciiTheme="majorBidi" w:hAnsiTheme="majorBidi" w:cstheme="majorBidi"/>
                <w:sz w:val="20"/>
                <w:lang w:bidi="he-IL"/>
              </w:rPr>
            </w:pPr>
            <w:r w:rsidRPr="00306943">
              <w:rPr>
                <w:sz w:val="20"/>
              </w:rPr>
              <w:t>(11,354)</w:t>
            </w:r>
          </w:p>
        </w:tc>
        <w:tc>
          <w:tcPr>
            <w:tcW w:w="1134" w:type="dxa"/>
            <w:vAlign w:val="bottom"/>
          </w:tcPr>
          <w:p w14:paraId="4444C49B" w14:textId="01595A10" w:rsidR="00CF6FE4" w:rsidRPr="00CF6FE4" w:rsidRDefault="00CF6FE4" w:rsidP="00BE60AA">
            <w:pPr>
              <w:spacing w:before="40"/>
              <w:jc w:val="right"/>
              <w:rPr>
                <w:rFonts w:asciiTheme="majorBidi" w:hAnsiTheme="majorBidi" w:cstheme="majorBidi"/>
                <w:sz w:val="20"/>
                <w:lang w:bidi="he-IL"/>
              </w:rPr>
            </w:pPr>
            <w:r w:rsidRPr="00CF6FE4">
              <w:rPr>
                <w:sz w:val="20"/>
              </w:rPr>
              <w:t>3,360</w:t>
            </w:r>
          </w:p>
        </w:tc>
        <w:tc>
          <w:tcPr>
            <w:tcW w:w="1066" w:type="dxa"/>
            <w:vAlign w:val="bottom"/>
          </w:tcPr>
          <w:p w14:paraId="1D373FD5" w14:textId="7AB5242B" w:rsidR="00CF6FE4" w:rsidRPr="004A434C" w:rsidRDefault="00CF6FE4" w:rsidP="00BE60AA">
            <w:pPr>
              <w:spacing w:before="40"/>
              <w:jc w:val="right"/>
              <w:rPr>
                <w:rFonts w:asciiTheme="majorBidi" w:hAnsiTheme="majorBidi" w:cstheme="majorBidi"/>
                <w:sz w:val="20"/>
              </w:rPr>
            </w:pPr>
            <w:r w:rsidRPr="004A434C">
              <w:rPr>
                <w:sz w:val="20"/>
              </w:rPr>
              <w:t>(3,691)</w:t>
            </w:r>
          </w:p>
        </w:tc>
        <w:tc>
          <w:tcPr>
            <w:tcW w:w="1350" w:type="dxa"/>
            <w:shd w:val="clear" w:color="auto" w:fill="auto"/>
            <w:noWrap/>
            <w:vAlign w:val="bottom"/>
          </w:tcPr>
          <w:p w14:paraId="6B9899D4" w14:textId="4C51DEE6"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(13,323)</w:t>
            </w:r>
          </w:p>
        </w:tc>
      </w:tr>
      <w:tr w:rsidR="00CF6FE4" w14:paraId="363626E1" w14:textId="77777777" w:rsidTr="00BE60AA">
        <w:trPr>
          <w:trHeight w:val="249"/>
        </w:trPr>
        <w:tc>
          <w:tcPr>
            <w:tcW w:w="4195" w:type="dxa"/>
            <w:shd w:val="clear" w:color="auto" w:fill="auto"/>
            <w:vAlign w:val="bottom"/>
            <w:hideMark/>
          </w:tcPr>
          <w:p w14:paraId="5AA2C266" w14:textId="06FEF64B" w:rsidR="00CF6FE4" w:rsidRPr="00DF5397" w:rsidRDefault="00CF6FE4" w:rsidP="00BE60AA">
            <w:pPr>
              <w:spacing w:before="40"/>
              <w:rPr>
                <w:sz w:val="18"/>
                <w:szCs w:val="18"/>
              </w:rPr>
            </w:pPr>
            <w:r w:rsidRPr="00DF5397">
              <w:rPr>
                <w:color w:val="000000"/>
                <w:sz w:val="18"/>
                <w:szCs w:val="18"/>
              </w:rPr>
              <w:t>Change in trade and other payables</w:t>
            </w:r>
          </w:p>
        </w:tc>
        <w:tc>
          <w:tcPr>
            <w:tcW w:w="1134" w:type="dxa"/>
            <w:vAlign w:val="bottom"/>
          </w:tcPr>
          <w:p w14:paraId="31089B65" w14:textId="01D9DCEC" w:rsidR="00CF6FE4" w:rsidRPr="00CF6FE4" w:rsidRDefault="00CF6FE4" w:rsidP="00BE60AA">
            <w:pPr>
              <w:pBdr>
                <w:bottom w:val="single" w:sz="4" w:space="0" w:color="000000"/>
              </w:pBdr>
              <w:spacing w:before="40"/>
              <w:jc w:val="right"/>
              <w:rPr>
                <w:rFonts w:asciiTheme="majorBidi" w:hAnsiTheme="majorBidi" w:cstheme="majorBidi"/>
                <w:sz w:val="20"/>
              </w:rPr>
            </w:pPr>
            <w:r w:rsidRPr="00FF178B">
              <w:rPr>
                <w:sz w:val="20"/>
              </w:rPr>
              <w:t>873</w:t>
            </w:r>
          </w:p>
        </w:tc>
        <w:tc>
          <w:tcPr>
            <w:tcW w:w="1134" w:type="dxa"/>
            <w:vAlign w:val="bottom"/>
          </w:tcPr>
          <w:p w14:paraId="323E5173" w14:textId="6E819357" w:rsidR="00CF6FE4" w:rsidRPr="00306943" w:rsidRDefault="00CF6FE4" w:rsidP="00BE60AA">
            <w:pPr>
              <w:pBdr>
                <w:bottom w:val="single" w:sz="4" w:space="0" w:color="000000"/>
              </w:pBdr>
              <w:spacing w:before="40"/>
              <w:jc w:val="right"/>
              <w:rPr>
                <w:rFonts w:asciiTheme="majorBidi" w:hAnsiTheme="majorBidi" w:cstheme="majorBidi"/>
                <w:sz w:val="20"/>
                <w:lang w:bidi="he-IL"/>
              </w:rPr>
            </w:pPr>
            <w:r w:rsidRPr="00306943">
              <w:rPr>
                <w:sz w:val="20"/>
              </w:rPr>
              <w:t>6,817</w:t>
            </w:r>
          </w:p>
        </w:tc>
        <w:tc>
          <w:tcPr>
            <w:tcW w:w="1134" w:type="dxa"/>
            <w:vAlign w:val="bottom"/>
          </w:tcPr>
          <w:p w14:paraId="1BC787DD" w14:textId="5C508B9F" w:rsidR="00CF6FE4" w:rsidRPr="00CF6FE4" w:rsidRDefault="00CF6FE4" w:rsidP="00BE60AA">
            <w:pPr>
              <w:pBdr>
                <w:bottom w:val="single" w:sz="4" w:space="0" w:color="000000"/>
              </w:pBdr>
              <w:spacing w:before="40"/>
              <w:jc w:val="right"/>
              <w:rPr>
                <w:rFonts w:asciiTheme="majorBidi" w:hAnsiTheme="majorBidi" w:cstheme="majorBidi"/>
                <w:sz w:val="20"/>
              </w:rPr>
            </w:pPr>
            <w:r w:rsidRPr="00CF6FE4">
              <w:rPr>
                <w:sz w:val="20"/>
              </w:rPr>
              <w:t>773</w:t>
            </w:r>
          </w:p>
        </w:tc>
        <w:tc>
          <w:tcPr>
            <w:tcW w:w="1066" w:type="dxa"/>
            <w:vAlign w:val="bottom"/>
          </w:tcPr>
          <w:p w14:paraId="50B3F004" w14:textId="40FB61FD" w:rsidR="00CF6FE4" w:rsidRPr="004A434C" w:rsidRDefault="00CF6FE4" w:rsidP="00BE60AA">
            <w:pPr>
              <w:pBdr>
                <w:bottom w:val="single" w:sz="4" w:space="0" w:color="000000"/>
              </w:pBdr>
              <w:spacing w:before="40"/>
              <w:jc w:val="right"/>
              <w:rPr>
                <w:rFonts w:asciiTheme="majorBidi" w:hAnsiTheme="majorBidi" w:cstheme="majorBidi"/>
                <w:sz w:val="20"/>
              </w:rPr>
            </w:pPr>
            <w:r w:rsidRPr="004A434C">
              <w:rPr>
                <w:sz w:val="20"/>
              </w:rPr>
              <w:t>1,425</w:t>
            </w:r>
          </w:p>
        </w:tc>
        <w:tc>
          <w:tcPr>
            <w:tcW w:w="1350" w:type="dxa"/>
            <w:shd w:val="clear" w:color="auto" w:fill="auto"/>
            <w:noWrap/>
            <w:vAlign w:val="bottom"/>
          </w:tcPr>
          <w:p w14:paraId="220BB547" w14:textId="693E0CE1" w:rsidR="00CF6FE4" w:rsidRPr="00571FFE" w:rsidRDefault="00CF6FE4" w:rsidP="00BE60AA">
            <w:pPr>
              <w:pBdr>
                <w:bottom w:val="single" w:sz="4" w:space="0" w:color="000000"/>
              </w:pBdr>
              <w:spacing w:before="40"/>
              <w:jc w:val="right"/>
              <w:rPr>
                <w:rFonts w:asciiTheme="majorBidi" w:hAnsiTheme="majorBidi" w:cstheme="majorBidi"/>
                <w:color w:val="000000"/>
                <w:sz w:val="20"/>
              </w:rPr>
            </w:pPr>
            <w:r w:rsidRPr="00571FFE">
              <w:rPr>
                <w:rFonts w:asciiTheme="majorBidi" w:hAnsiTheme="majorBidi" w:cstheme="majorBidi"/>
                <w:sz w:val="20"/>
              </w:rPr>
              <w:t>4,779</w:t>
            </w:r>
          </w:p>
        </w:tc>
      </w:tr>
      <w:tr w:rsidR="00CF6FE4" w14:paraId="5A4E2E12" w14:textId="77777777" w:rsidTr="00BE60AA">
        <w:trPr>
          <w:trHeight w:val="249"/>
        </w:trPr>
        <w:tc>
          <w:tcPr>
            <w:tcW w:w="4195" w:type="dxa"/>
            <w:shd w:val="clear" w:color="auto" w:fill="auto"/>
            <w:vAlign w:val="bottom"/>
            <w:hideMark/>
          </w:tcPr>
          <w:p w14:paraId="567E6785" w14:textId="77777777" w:rsidR="00CF6FE4" w:rsidRPr="00DF5397" w:rsidRDefault="00CF6FE4" w:rsidP="00BE60AA">
            <w:pPr>
              <w:spacing w:before="40"/>
              <w:rPr>
                <w:sz w:val="18"/>
                <w:szCs w:val="18"/>
              </w:rPr>
            </w:pPr>
          </w:p>
        </w:tc>
        <w:tc>
          <w:tcPr>
            <w:tcW w:w="1134" w:type="dxa"/>
            <w:vAlign w:val="bottom"/>
          </w:tcPr>
          <w:p w14:paraId="4A5634BB" w14:textId="0E7C476E" w:rsidR="00CF6FE4" w:rsidRPr="00CF6FE4" w:rsidRDefault="00CF6FE4" w:rsidP="00BE60AA">
            <w:pPr>
              <w:pBdr>
                <w:bottom w:val="single" w:sz="4" w:space="1" w:color="auto"/>
              </w:pBdr>
              <w:spacing w:before="40"/>
              <w:jc w:val="right"/>
              <w:rPr>
                <w:rFonts w:asciiTheme="majorBidi" w:hAnsiTheme="majorBidi" w:cstheme="majorBidi"/>
                <w:sz w:val="20"/>
                <w:lang w:bidi="he-IL"/>
              </w:rPr>
            </w:pPr>
            <w:r w:rsidRPr="00FF178B">
              <w:rPr>
                <w:sz w:val="20"/>
              </w:rPr>
              <w:t>135,933</w:t>
            </w:r>
          </w:p>
        </w:tc>
        <w:tc>
          <w:tcPr>
            <w:tcW w:w="1134" w:type="dxa"/>
            <w:vAlign w:val="bottom"/>
          </w:tcPr>
          <w:p w14:paraId="6831B47C" w14:textId="7BFE6916" w:rsidR="00CF6FE4" w:rsidRPr="00306943" w:rsidRDefault="00CF6FE4" w:rsidP="00BE60AA">
            <w:pPr>
              <w:pBdr>
                <w:bottom w:val="single" w:sz="4" w:space="1" w:color="auto"/>
              </w:pBdr>
              <w:spacing w:before="40"/>
              <w:jc w:val="right"/>
              <w:rPr>
                <w:rFonts w:asciiTheme="majorBidi" w:hAnsiTheme="majorBidi" w:cstheme="majorBidi"/>
                <w:sz w:val="20"/>
              </w:rPr>
            </w:pPr>
            <w:r w:rsidRPr="00306943">
              <w:rPr>
                <w:sz w:val="20"/>
              </w:rPr>
              <w:t>95,236</w:t>
            </w:r>
          </w:p>
        </w:tc>
        <w:tc>
          <w:tcPr>
            <w:tcW w:w="1134" w:type="dxa"/>
            <w:vAlign w:val="bottom"/>
          </w:tcPr>
          <w:p w14:paraId="55E5EEFC" w14:textId="107C7C0F" w:rsidR="00CF6FE4" w:rsidRPr="00CF6FE4" w:rsidRDefault="00CF6FE4" w:rsidP="00BE60AA">
            <w:pPr>
              <w:pBdr>
                <w:bottom w:val="single" w:sz="4" w:space="1" w:color="auto"/>
              </w:pBdr>
              <w:spacing w:before="40"/>
              <w:jc w:val="right"/>
              <w:rPr>
                <w:rFonts w:asciiTheme="majorBidi" w:hAnsiTheme="majorBidi" w:cstheme="majorBidi"/>
                <w:sz w:val="20"/>
                <w:lang w:bidi="he-IL"/>
              </w:rPr>
            </w:pPr>
            <w:r w:rsidRPr="00FF178B">
              <w:rPr>
                <w:sz w:val="20"/>
              </w:rPr>
              <w:t>46,918</w:t>
            </w:r>
          </w:p>
        </w:tc>
        <w:tc>
          <w:tcPr>
            <w:tcW w:w="1066" w:type="dxa"/>
            <w:vAlign w:val="bottom"/>
          </w:tcPr>
          <w:p w14:paraId="710E0FA3" w14:textId="01EA2785" w:rsidR="00CF6FE4" w:rsidRPr="004A434C" w:rsidRDefault="00CF6FE4" w:rsidP="00BE60AA">
            <w:pPr>
              <w:pBdr>
                <w:bottom w:val="single" w:sz="4" w:space="1" w:color="auto"/>
              </w:pBdr>
              <w:spacing w:before="40"/>
              <w:jc w:val="right"/>
              <w:rPr>
                <w:rFonts w:asciiTheme="majorBidi" w:hAnsiTheme="majorBidi" w:cstheme="majorBidi"/>
                <w:sz w:val="20"/>
              </w:rPr>
            </w:pPr>
            <w:r w:rsidRPr="004A434C">
              <w:rPr>
                <w:sz w:val="20"/>
              </w:rPr>
              <w:t>32,495</w:t>
            </w:r>
          </w:p>
        </w:tc>
        <w:tc>
          <w:tcPr>
            <w:tcW w:w="1350" w:type="dxa"/>
            <w:shd w:val="clear" w:color="auto" w:fill="auto"/>
            <w:noWrap/>
            <w:vAlign w:val="bottom"/>
          </w:tcPr>
          <w:p w14:paraId="437AD51A" w14:textId="6A293385" w:rsidR="00CF6FE4" w:rsidRPr="00571FFE" w:rsidRDefault="00CF6FE4" w:rsidP="00BE60AA">
            <w:pPr>
              <w:pBdr>
                <w:bottom w:val="single" w:sz="4" w:space="1" w:color="auto"/>
              </w:pBdr>
              <w:spacing w:before="40"/>
              <w:jc w:val="right"/>
              <w:rPr>
                <w:rFonts w:asciiTheme="majorBidi" w:hAnsiTheme="majorBidi" w:cstheme="majorBidi"/>
                <w:color w:val="000000"/>
                <w:sz w:val="20"/>
              </w:rPr>
            </w:pPr>
            <w:r w:rsidRPr="00571FFE">
              <w:rPr>
                <w:rFonts w:asciiTheme="majorBidi" w:hAnsiTheme="majorBidi" w:cstheme="majorBidi"/>
                <w:sz w:val="20"/>
              </w:rPr>
              <w:t>131,271</w:t>
            </w:r>
          </w:p>
        </w:tc>
      </w:tr>
      <w:tr w:rsidR="00CF6FE4" w14:paraId="2713A43F" w14:textId="77777777" w:rsidTr="00BE60AA">
        <w:trPr>
          <w:trHeight w:val="249"/>
        </w:trPr>
        <w:tc>
          <w:tcPr>
            <w:tcW w:w="4195" w:type="dxa"/>
            <w:shd w:val="clear" w:color="auto" w:fill="auto"/>
            <w:vAlign w:val="bottom"/>
            <w:hideMark/>
          </w:tcPr>
          <w:p w14:paraId="044A4A66" w14:textId="77777777" w:rsidR="00CF6FE4" w:rsidRPr="00DF5397" w:rsidRDefault="00CF6FE4" w:rsidP="00BE60AA">
            <w:pPr>
              <w:spacing w:before="40"/>
              <w:rPr>
                <w:sz w:val="18"/>
                <w:szCs w:val="18"/>
              </w:rPr>
            </w:pPr>
            <w:r w:rsidRPr="00DF5397">
              <w:rPr>
                <w:color w:val="000000"/>
                <w:sz w:val="18"/>
                <w:szCs w:val="18"/>
              </w:rPr>
              <w:t>Income taxes paid</w:t>
            </w:r>
          </w:p>
        </w:tc>
        <w:tc>
          <w:tcPr>
            <w:tcW w:w="1134" w:type="dxa"/>
            <w:vAlign w:val="bottom"/>
          </w:tcPr>
          <w:p w14:paraId="3114E713" w14:textId="50CD1017" w:rsidR="00CF6FE4" w:rsidRPr="00CF6FE4" w:rsidRDefault="00CF6FE4" w:rsidP="00BE60AA">
            <w:pPr>
              <w:pBdr>
                <w:bottom w:val="single" w:sz="4" w:space="0" w:color="000000"/>
              </w:pBdr>
              <w:spacing w:before="40"/>
              <w:jc w:val="right"/>
              <w:rPr>
                <w:rFonts w:asciiTheme="majorBidi" w:hAnsiTheme="majorBidi" w:cstheme="majorBidi"/>
                <w:sz w:val="20"/>
              </w:rPr>
            </w:pPr>
            <w:r w:rsidRPr="00FF178B">
              <w:rPr>
                <w:sz w:val="20"/>
              </w:rPr>
              <w:t>(9,422)</w:t>
            </w:r>
          </w:p>
        </w:tc>
        <w:tc>
          <w:tcPr>
            <w:tcW w:w="1134" w:type="dxa"/>
            <w:vAlign w:val="bottom"/>
          </w:tcPr>
          <w:p w14:paraId="09F18A57" w14:textId="610057BC" w:rsidR="00CF6FE4" w:rsidRPr="00306943" w:rsidRDefault="00CF6FE4" w:rsidP="00BE60AA">
            <w:pPr>
              <w:pBdr>
                <w:bottom w:val="single" w:sz="4" w:space="0" w:color="000000"/>
              </w:pBdr>
              <w:spacing w:before="40"/>
              <w:jc w:val="right"/>
              <w:rPr>
                <w:rFonts w:asciiTheme="majorBidi" w:hAnsiTheme="majorBidi" w:cstheme="majorBidi"/>
                <w:sz w:val="20"/>
              </w:rPr>
            </w:pPr>
            <w:r w:rsidRPr="00306943">
              <w:rPr>
                <w:sz w:val="20"/>
              </w:rPr>
              <w:t>(8,538)</w:t>
            </w:r>
          </w:p>
        </w:tc>
        <w:tc>
          <w:tcPr>
            <w:tcW w:w="1134" w:type="dxa"/>
            <w:vAlign w:val="bottom"/>
          </w:tcPr>
          <w:p w14:paraId="1254D532" w14:textId="12B00D17" w:rsidR="00CF6FE4" w:rsidRPr="00CF6FE4" w:rsidRDefault="00CF6FE4" w:rsidP="00BE60AA">
            <w:pPr>
              <w:pBdr>
                <w:bottom w:val="single" w:sz="4" w:space="0" w:color="000000"/>
              </w:pBdr>
              <w:spacing w:before="40"/>
              <w:jc w:val="right"/>
              <w:rPr>
                <w:rFonts w:asciiTheme="majorBidi" w:hAnsiTheme="majorBidi" w:cstheme="majorBidi"/>
                <w:sz w:val="20"/>
              </w:rPr>
            </w:pPr>
            <w:r w:rsidRPr="00CF6FE4">
              <w:rPr>
                <w:sz w:val="20"/>
              </w:rPr>
              <w:t>(3,565)</w:t>
            </w:r>
          </w:p>
        </w:tc>
        <w:tc>
          <w:tcPr>
            <w:tcW w:w="1066" w:type="dxa"/>
            <w:vAlign w:val="bottom"/>
          </w:tcPr>
          <w:p w14:paraId="5B838B5F" w14:textId="4544C84B" w:rsidR="00CF6FE4" w:rsidRPr="004A434C" w:rsidRDefault="00CF6FE4" w:rsidP="00BE60AA">
            <w:pPr>
              <w:pBdr>
                <w:bottom w:val="single" w:sz="4" w:space="0" w:color="000000"/>
              </w:pBdr>
              <w:spacing w:before="40"/>
              <w:jc w:val="right"/>
              <w:rPr>
                <w:rFonts w:asciiTheme="majorBidi" w:hAnsiTheme="majorBidi" w:cstheme="majorBidi"/>
                <w:sz w:val="20"/>
              </w:rPr>
            </w:pPr>
            <w:r w:rsidRPr="004A434C">
              <w:rPr>
                <w:sz w:val="20"/>
              </w:rPr>
              <w:t>(2,525)</w:t>
            </w:r>
          </w:p>
        </w:tc>
        <w:tc>
          <w:tcPr>
            <w:tcW w:w="1350" w:type="dxa"/>
            <w:shd w:val="clear" w:color="auto" w:fill="auto"/>
            <w:noWrap/>
            <w:vAlign w:val="bottom"/>
          </w:tcPr>
          <w:p w14:paraId="60869BCB" w14:textId="29321A99" w:rsidR="00CF6FE4" w:rsidRPr="00571FFE" w:rsidRDefault="00CF6FE4" w:rsidP="00BE60AA">
            <w:pPr>
              <w:pBdr>
                <w:bottom w:val="single" w:sz="4" w:space="0" w:color="000000"/>
              </w:pBdr>
              <w:spacing w:before="40"/>
              <w:jc w:val="right"/>
              <w:rPr>
                <w:rFonts w:asciiTheme="majorBidi" w:hAnsiTheme="majorBidi" w:cstheme="majorBidi"/>
                <w:color w:val="000000"/>
                <w:sz w:val="20"/>
              </w:rPr>
            </w:pPr>
            <w:r w:rsidRPr="00571FFE">
              <w:rPr>
                <w:rFonts w:asciiTheme="majorBidi" w:hAnsiTheme="majorBidi" w:cstheme="majorBidi"/>
                <w:sz w:val="20"/>
              </w:rPr>
              <w:t>(10,935)</w:t>
            </w:r>
          </w:p>
        </w:tc>
      </w:tr>
      <w:tr w:rsidR="00CF6FE4" w14:paraId="3231D4A4" w14:textId="77777777" w:rsidTr="00BE60AA">
        <w:trPr>
          <w:trHeight w:val="249"/>
        </w:trPr>
        <w:tc>
          <w:tcPr>
            <w:tcW w:w="4195" w:type="dxa"/>
            <w:shd w:val="clear" w:color="auto" w:fill="auto"/>
            <w:vAlign w:val="bottom"/>
            <w:hideMark/>
          </w:tcPr>
          <w:p w14:paraId="3790D523" w14:textId="77777777" w:rsidR="00CF6FE4" w:rsidRPr="00DF5397" w:rsidRDefault="00CF6FE4" w:rsidP="00BE60AA">
            <w:pPr>
              <w:spacing w:before="40"/>
              <w:rPr>
                <w:b/>
                <w:bCs/>
                <w:sz w:val="18"/>
                <w:szCs w:val="18"/>
              </w:rPr>
            </w:pPr>
            <w:r w:rsidRPr="00DF5397">
              <w:rPr>
                <w:b/>
                <w:bCs/>
                <w:color w:val="000000"/>
                <w:sz w:val="18"/>
                <w:szCs w:val="18"/>
              </w:rPr>
              <w:t>Cash flows from operating activities</w:t>
            </w:r>
          </w:p>
        </w:tc>
        <w:tc>
          <w:tcPr>
            <w:tcW w:w="1134" w:type="dxa"/>
            <w:vAlign w:val="bottom"/>
          </w:tcPr>
          <w:p w14:paraId="4A4D67CC" w14:textId="22B76937" w:rsidR="00CF6FE4" w:rsidRPr="00CF6FE4" w:rsidRDefault="00CF6FE4" w:rsidP="00BE60AA">
            <w:pPr>
              <w:pBdr>
                <w:bottom w:val="double" w:sz="4" w:space="1" w:color="auto"/>
              </w:pBdr>
              <w:spacing w:before="40"/>
              <w:jc w:val="right"/>
              <w:rPr>
                <w:rFonts w:asciiTheme="majorBidi" w:hAnsiTheme="majorBidi" w:cstheme="majorBidi"/>
                <w:sz w:val="20"/>
                <w:lang w:bidi="he-IL"/>
              </w:rPr>
            </w:pPr>
            <w:r w:rsidRPr="00FF178B">
              <w:rPr>
                <w:sz w:val="20"/>
              </w:rPr>
              <w:t>126,511</w:t>
            </w:r>
          </w:p>
        </w:tc>
        <w:tc>
          <w:tcPr>
            <w:tcW w:w="1134" w:type="dxa"/>
            <w:vAlign w:val="bottom"/>
          </w:tcPr>
          <w:p w14:paraId="1693CCE9" w14:textId="67617393" w:rsidR="00CF6FE4" w:rsidRPr="00306943" w:rsidRDefault="00CF6FE4" w:rsidP="00BE60AA">
            <w:pPr>
              <w:pBdr>
                <w:bottom w:val="double" w:sz="4" w:space="1" w:color="auto"/>
              </w:pBdr>
              <w:spacing w:before="40"/>
              <w:jc w:val="right"/>
              <w:rPr>
                <w:rFonts w:asciiTheme="majorBidi" w:hAnsiTheme="majorBidi" w:cstheme="majorBidi"/>
                <w:sz w:val="20"/>
              </w:rPr>
            </w:pPr>
            <w:r w:rsidRPr="00306943">
              <w:rPr>
                <w:sz w:val="20"/>
              </w:rPr>
              <w:t>86,698</w:t>
            </w:r>
          </w:p>
        </w:tc>
        <w:tc>
          <w:tcPr>
            <w:tcW w:w="1134" w:type="dxa"/>
            <w:vAlign w:val="bottom"/>
          </w:tcPr>
          <w:p w14:paraId="3F28CB47" w14:textId="2F07DB4B" w:rsidR="00CF6FE4" w:rsidRPr="00CF6FE4" w:rsidRDefault="00CF6FE4" w:rsidP="00BE60AA">
            <w:pPr>
              <w:pBdr>
                <w:bottom w:val="double" w:sz="4" w:space="1" w:color="auto"/>
              </w:pBdr>
              <w:spacing w:before="40"/>
              <w:jc w:val="right"/>
              <w:rPr>
                <w:rFonts w:asciiTheme="majorBidi" w:hAnsiTheme="majorBidi" w:cstheme="majorBidi"/>
                <w:sz w:val="20"/>
                <w:lang w:bidi="he-IL"/>
              </w:rPr>
            </w:pPr>
            <w:r w:rsidRPr="00FF178B">
              <w:rPr>
                <w:sz w:val="20"/>
              </w:rPr>
              <w:t>43,353</w:t>
            </w:r>
          </w:p>
        </w:tc>
        <w:tc>
          <w:tcPr>
            <w:tcW w:w="1066" w:type="dxa"/>
            <w:vAlign w:val="bottom"/>
          </w:tcPr>
          <w:p w14:paraId="1B0B4B52" w14:textId="688D448B" w:rsidR="00CF6FE4" w:rsidRPr="004A434C" w:rsidRDefault="00CF6FE4" w:rsidP="00BE60AA">
            <w:pPr>
              <w:pBdr>
                <w:bottom w:val="double" w:sz="4" w:space="1" w:color="auto"/>
              </w:pBdr>
              <w:spacing w:before="40"/>
              <w:jc w:val="right"/>
              <w:rPr>
                <w:rFonts w:asciiTheme="majorBidi" w:hAnsiTheme="majorBidi" w:cstheme="majorBidi"/>
                <w:sz w:val="20"/>
              </w:rPr>
            </w:pPr>
            <w:r w:rsidRPr="004A434C">
              <w:rPr>
                <w:sz w:val="20"/>
              </w:rPr>
              <w:t>29,970</w:t>
            </w:r>
          </w:p>
        </w:tc>
        <w:tc>
          <w:tcPr>
            <w:tcW w:w="1350" w:type="dxa"/>
            <w:shd w:val="clear" w:color="auto" w:fill="auto"/>
            <w:noWrap/>
            <w:vAlign w:val="bottom"/>
          </w:tcPr>
          <w:p w14:paraId="1B554B2E" w14:textId="7DEA670C" w:rsidR="00CF6FE4" w:rsidRPr="00571FFE" w:rsidRDefault="00CF6FE4" w:rsidP="00BE60AA">
            <w:pPr>
              <w:pBdr>
                <w:bottom w:val="double" w:sz="4" w:space="1" w:color="auto"/>
              </w:pBdr>
              <w:spacing w:before="40"/>
              <w:jc w:val="right"/>
              <w:rPr>
                <w:rFonts w:asciiTheme="majorBidi" w:hAnsiTheme="majorBidi" w:cstheme="majorBidi"/>
                <w:color w:val="000000"/>
                <w:sz w:val="20"/>
              </w:rPr>
            </w:pPr>
            <w:r w:rsidRPr="00571FFE">
              <w:rPr>
                <w:rFonts w:asciiTheme="majorBidi" w:hAnsiTheme="majorBidi" w:cstheme="majorBidi"/>
                <w:sz w:val="20"/>
              </w:rPr>
              <w:t>120,336</w:t>
            </w:r>
          </w:p>
        </w:tc>
      </w:tr>
      <w:tr w:rsidR="00BD5CFE" w14:paraId="3EC1FD17" w14:textId="77777777" w:rsidTr="00BE60AA">
        <w:trPr>
          <w:trHeight w:val="504"/>
        </w:trPr>
        <w:tc>
          <w:tcPr>
            <w:tcW w:w="4195" w:type="dxa"/>
            <w:shd w:val="clear" w:color="auto" w:fill="auto"/>
            <w:vAlign w:val="bottom"/>
            <w:hideMark/>
          </w:tcPr>
          <w:p w14:paraId="739964B0" w14:textId="77777777" w:rsidR="00BD5CFE" w:rsidRPr="00DF5397" w:rsidRDefault="00BD5CFE" w:rsidP="00BE60AA">
            <w:pPr>
              <w:spacing w:before="40"/>
              <w:rPr>
                <w:b/>
                <w:bCs/>
                <w:sz w:val="18"/>
                <w:szCs w:val="18"/>
              </w:rPr>
            </w:pPr>
            <w:r w:rsidRPr="00DF5397">
              <w:rPr>
                <w:b/>
                <w:bCs/>
                <w:color w:val="000000"/>
                <w:sz w:val="18"/>
                <w:szCs w:val="18"/>
              </w:rPr>
              <w:t>Cash flows from investing activities</w:t>
            </w:r>
          </w:p>
        </w:tc>
        <w:tc>
          <w:tcPr>
            <w:tcW w:w="1134" w:type="dxa"/>
            <w:vAlign w:val="bottom"/>
          </w:tcPr>
          <w:p w14:paraId="5EB89651" w14:textId="53D674D5" w:rsidR="00BD5CFE" w:rsidRPr="00571FFE" w:rsidRDefault="00BD5CFE" w:rsidP="00BE60AA">
            <w:pPr>
              <w:spacing w:before="40"/>
              <w:jc w:val="right"/>
              <w:rPr>
                <w:rFonts w:asciiTheme="majorBidi" w:hAnsiTheme="majorBidi" w:cstheme="majorBidi"/>
                <w:sz w:val="20"/>
              </w:rPr>
            </w:pPr>
          </w:p>
        </w:tc>
        <w:tc>
          <w:tcPr>
            <w:tcW w:w="1134" w:type="dxa"/>
            <w:vAlign w:val="bottom"/>
          </w:tcPr>
          <w:p w14:paraId="6A6B8E4B" w14:textId="16B61525" w:rsidR="00BD5CFE" w:rsidRPr="004C3477" w:rsidRDefault="00BD5CFE" w:rsidP="00BE60AA">
            <w:pPr>
              <w:spacing w:before="40"/>
              <w:jc w:val="right"/>
              <w:rPr>
                <w:rFonts w:asciiTheme="majorBidi" w:hAnsiTheme="majorBidi" w:cstheme="majorBidi"/>
                <w:sz w:val="20"/>
              </w:rPr>
            </w:pPr>
          </w:p>
        </w:tc>
        <w:tc>
          <w:tcPr>
            <w:tcW w:w="1134" w:type="dxa"/>
            <w:vAlign w:val="bottom"/>
          </w:tcPr>
          <w:p w14:paraId="3B3ED087" w14:textId="5F8C842B" w:rsidR="00BD5CFE" w:rsidRPr="00F15DBC" w:rsidRDefault="00BD5CFE" w:rsidP="00BE60AA">
            <w:pPr>
              <w:spacing w:before="40"/>
              <w:jc w:val="right"/>
              <w:rPr>
                <w:rFonts w:asciiTheme="majorBidi" w:hAnsiTheme="majorBidi" w:cstheme="majorBidi"/>
                <w:sz w:val="20"/>
              </w:rPr>
            </w:pPr>
          </w:p>
        </w:tc>
        <w:tc>
          <w:tcPr>
            <w:tcW w:w="1066" w:type="dxa"/>
            <w:vAlign w:val="bottom"/>
          </w:tcPr>
          <w:p w14:paraId="73D2997D" w14:textId="0E8B6A6E" w:rsidR="00BD5CFE" w:rsidRPr="004A434C" w:rsidRDefault="00BD5CFE" w:rsidP="00BE60AA">
            <w:pPr>
              <w:spacing w:before="40"/>
              <w:jc w:val="right"/>
              <w:rPr>
                <w:rFonts w:asciiTheme="majorBidi" w:hAnsiTheme="majorBidi" w:cstheme="majorBidi"/>
                <w:sz w:val="20"/>
              </w:rPr>
            </w:pPr>
          </w:p>
        </w:tc>
        <w:tc>
          <w:tcPr>
            <w:tcW w:w="1350" w:type="dxa"/>
            <w:shd w:val="clear" w:color="auto" w:fill="auto"/>
            <w:noWrap/>
            <w:vAlign w:val="bottom"/>
          </w:tcPr>
          <w:p w14:paraId="7157576E" w14:textId="77777777" w:rsidR="00BD5CFE" w:rsidRPr="00571FFE" w:rsidRDefault="00BD5CFE" w:rsidP="00BE60AA">
            <w:pPr>
              <w:spacing w:before="40"/>
              <w:jc w:val="right"/>
              <w:rPr>
                <w:rFonts w:asciiTheme="majorBidi" w:hAnsiTheme="majorBidi" w:cstheme="majorBidi"/>
                <w:sz w:val="20"/>
              </w:rPr>
            </w:pPr>
          </w:p>
        </w:tc>
      </w:tr>
      <w:tr w:rsidR="00FF178B" w14:paraId="25C7B8C4" w14:textId="77777777" w:rsidTr="00BE60AA">
        <w:trPr>
          <w:trHeight w:val="249"/>
        </w:trPr>
        <w:tc>
          <w:tcPr>
            <w:tcW w:w="4195" w:type="dxa"/>
            <w:shd w:val="clear" w:color="auto" w:fill="auto"/>
            <w:vAlign w:val="center"/>
            <w:hideMark/>
          </w:tcPr>
          <w:p w14:paraId="33172503" w14:textId="35D65C39" w:rsidR="00FF178B" w:rsidRPr="00BE005A" w:rsidRDefault="00FF178B" w:rsidP="00BE60AA">
            <w:pPr>
              <w:spacing w:before="40"/>
              <w:rPr>
                <w:sz w:val="18"/>
                <w:szCs w:val="18"/>
              </w:rPr>
            </w:pPr>
            <w:r w:rsidRPr="00BE005A">
              <w:rPr>
                <w:color w:val="000000"/>
                <w:sz w:val="18"/>
                <w:szCs w:val="18"/>
              </w:rPr>
              <w:t>Investment in and grant of loan to equity accounted investees</w:t>
            </w:r>
            <w:r>
              <w:rPr>
                <w:color w:val="000000"/>
                <w:sz w:val="18"/>
                <w:szCs w:val="18"/>
              </w:rPr>
              <w:t xml:space="preserve"> (see note 4(E))</w:t>
            </w:r>
          </w:p>
        </w:tc>
        <w:tc>
          <w:tcPr>
            <w:tcW w:w="1134" w:type="dxa"/>
            <w:vAlign w:val="bottom"/>
          </w:tcPr>
          <w:p w14:paraId="19F3ACC6" w14:textId="4CB3002D" w:rsidR="00FF178B" w:rsidRPr="00FF178B" w:rsidRDefault="00FF178B" w:rsidP="00BE60AA">
            <w:pPr>
              <w:spacing w:before="40"/>
              <w:jc w:val="right"/>
              <w:rPr>
                <w:rFonts w:asciiTheme="majorBidi" w:hAnsiTheme="majorBidi" w:cstheme="majorBidi"/>
                <w:sz w:val="20"/>
              </w:rPr>
            </w:pPr>
            <w:r w:rsidRPr="006823A7">
              <w:rPr>
                <w:sz w:val="20"/>
              </w:rPr>
              <w:t>(41,989)</w:t>
            </w:r>
          </w:p>
        </w:tc>
        <w:tc>
          <w:tcPr>
            <w:tcW w:w="1134" w:type="dxa"/>
            <w:vAlign w:val="bottom"/>
          </w:tcPr>
          <w:p w14:paraId="3437E2C0" w14:textId="1D61B084" w:rsidR="00FF178B" w:rsidRPr="004C3477" w:rsidRDefault="00FF178B" w:rsidP="00BE60AA">
            <w:pPr>
              <w:spacing w:before="40"/>
              <w:jc w:val="right"/>
              <w:rPr>
                <w:rFonts w:asciiTheme="majorBidi" w:hAnsiTheme="majorBidi" w:cstheme="majorBidi"/>
                <w:sz w:val="20"/>
              </w:rPr>
            </w:pPr>
            <w:r>
              <w:rPr>
                <w:rFonts w:asciiTheme="majorBidi" w:hAnsiTheme="majorBidi" w:cstheme="majorBidi"/>
                <w:sz w:val="20"/>
              </w:rPr>
              <w:t>122</w:t>
            </w:r>
          </w:p>
        </w:tc>
        <w:tc>
          <w:tcPr>
            <w:tcW w:w="1134" w:type="dxa"/>
            <w:vAlign w:val="bottom"/>
          </w:tcPr>
          <w:p w14:paraId="5F02A9C7" w14:textId="0A1A9CB0" w:rsidR="00FF178B" w:rsidRPr="00DA7C99" w:rsidRDefault="00FF178B" w:rsidP="00BE60AA">
            <w:pPr>
              <w:spacing w:before="40"/>
              <w:jc w:val="right"/>
              <w:rPr>
                <w:rFonts w:asciiTheme="majorBidi" w:hAnsiTheme="majorBidi" w:cstheme="majorBidi"/>
                <w:color w:val="000000"/>
                <w:sz w:val="20"/>
              </w:rPr>
            </w:pPr>
            <w:r>
              <w:rPr>
                <w:sz w:val="20"/>
              </w:rPr>
              <w:t>(34,693)</w:t>
            </w:r>
          </w:p>
        </w:tc>
        <w:tc>
          <w:tcPr>
            <w:tcW w:w="1066" w:type="dxa"/>
            <w:vAlign w:val="bottom"/>
          </w:tcPr>
          <w:p w14:paraId="043822D2" w14:textId="3A0C65CC" w:rsidR="00FF178B" w:rsidRPr="004A434C" w:rsidRDefault="00FF178B" w:rsidP="00BE60AA">
            <w:pPr>
              <w:spacing w:before="40"/>
              <w:jc w:val="right"/>
              <w:rPr>
                <w:rFonts w:asciiTheme="majorBidi" w:hAnsiTheme="majorBidi" w:cstheme="majorBidi"/>
                <w:color w:val="000000"/>
                <w:sz w:val="20"/>
              </w:rPr>
            </w:pPr>
            <w:r w:rsidRPr="004A434C">
              <w:rPr>
                <w:sz w:val="20"/>
              </w:rPr>
              <w:t>1,897</w:t>
            </w:r>
          </w:p>
        </w:tc>
        <w:tc>
          <w:tcPr>
            <w:tcW w:w="1350" w:type="dxa"/>
            <w:shd w:val="clear" w:color="auto" w:fill="auto"/>
            <w:noWrap/>
            <w:vAlign w:val="bottom"/>
          </w:tcPr>
          <w:p w14:paraId="789C7880" w14:textId="64C6C4A9" w:rsidR="00FF178B" w:rsidRPr="00571FFE" w:rsidRDefault="00FF178B" w:rsidP="00BE60AA">
            <w:pPr>
              <w:spacing w:before="40"/>
              <w:jc w:val="right"/>
              <w:rPr>
                <w:rFonts w:asciiTheme="majorBidi" w:hAnsiTheme="majorBidi" w:cstheme="majorBidi"/>
                <w:color w:val="000000"/>
                <w:sz w:val="20"/>
              </w:rPr>
            </w:pPr>
            <w:r w:rsidRPr="00571FFE">
              <w:rPr>
                <w:rFonts w:asciiTheme="majorBidi" w:hAnsiTheme="majorBidi" w:cstheme="majorBidi"/>
                <w:sz w:val="20"/>
              </w:rPr>
              <w:t>(3,407)</w:t>
            </w:r>
          </w:p>
        </w:tc>
      </w:tr>
      <w:tr w:rsidR="00CF6FE4" w14:paraId="0C1171B1" w14:textId="77777777" w:rsidTr="00BE60AA">
        <w:trPr>
          <w:trHeight w:val="249"/>
        </w:trPr>
        <w:tc>
          <w:tcPr>
            <w:tcW w:w="4195" w:type="dxa"/>
            <w:shd w:val="clear" w:color="auto" w:fill="auto"/>
            <w:vAlign w:val="center"/>
            <w:hideMark/>
          </w:tcPr>
          <w:p w14:paraId="7340EBCE" w14:textId="77777777" w:rsidR="00CF6FE4" w:rsidRPr="00BE005A" w:rsidRDefault="00CF6FE4" w:rsidP="00BE60AA">
            <w:pPr>
              <w:spacing w:before="40"/>
              <w:rPr>
                <w:sz w:val="18"/>
                <w:szCs w:val="18"/>
              </w:rPr>
            </w:pPr>
            <w:r w:rsidRPr="00BE005A">
              <w:rPr>
                <w:rFonts w:asciiTheme="majorBidi" w:hAnsiTheme="majorBidi" w:cstheme="majorBidi"/>
                <w:color w:val="000000"/>
                <w:sz w:val="18"/>
                <w:szCs w:val="18"/>
              </w:rPr>
              <w:t xml:space="preserve">Repayments (investments) of short term </w:t>
            </w:r>
            <w:proofErr w:type="gramStart"/>
            <w:r w:rsidRPr="00BE005A">
              <w:rPr>
                <w:rFonts w:asciiTheme="majorBidi" w:hAnsiTheme="majorBidi" w:cstheme="majorBidi"/>
                <w:color w:val="000000"/>
                <w:sz w:val="18"/>
                <w:szCs w:val="18"/>
              </w:rPr>
              <w:t>investments ,net</w:t>
            </w:r>
            <w:proofErr w:type="gramEnd"/>
          </w:p>
        </w:tc>
        <w:tc>
          <w:tcPr>
            <w:tcW w:w="1134" w:type="dxa"/>
            <w:vAlign w:val="bottom"/>
          </w:tcPr>
          <w:p w14:paraId="1CA322C4" w14:textId="72FD6016" w:rsidR="00CF6FE4" w:rsidRPr="00CF6FE4" w:rsidRDefault="00CF6FE4" w:rsidP="00BE60AA">
            <w:pPr>
              <w:spacing w:before="40"/>
              <w:jc w:val="right"/>
              <w:rPr>
                <w:rFonts w:asciiTheme="majorBidi" w:hAnsiTheme="majorBidi" w:cstheme="majorBidi"/>
                <w:sz w:val="20"/>
                <w:lang w:bidi="he-IL"/>
              </w:rPr>
            </w:pPr>
            <w:r w:rsidRPr="00FF178B">
              <w:rPr>
                <w:sz w:val="20"/>
              </w:rPr>
              <w:t>24</w:t>
            </w:r>
          </w:p>
        </w:tc>
        <w:tc>
          <w:tcPr>
            <w:tcW w:w="1134" w:type="dxa"/>
            <w:vAlign w:val="bottom"/>
          </w:tcPr>
          <w:p w14:paraId="39798674" w14:textId="31C021F8" w:rsidR="00CF6FE4" w:rsidRPr="006E3BDD" w:rsidRDefault="00CF6FE4" w:rsidP="00BE60AA">
            <w:pPr>
              <w:spacing w:before="40"/>
              <w:jc w:val="right"/>
              <w:rPr>
                <w:rFonts w:asciiTheme="majorBidi" w:hAnsiTheme="majorBidi" w:cstheme="majorBidi"/>
                <w:sz w:val="20"/>
              </w:rPr>
            </w:pPr>
            <w:r w:rsidRPr="006E3BDD">
              <w:rPr>
                <w:sz w:val="20"/>
              </w:rPr>
              <w:t>(6,306)</w:t>
            </w:r>
          </w:p>
        </w:tc>
        <w:tc>
          <w:tcPr>
            <w:tcW w:w="1134" w:type="dxa"/>
            <w:vAlign w:val="bottom"/>
          </w:tcPr>
          <w:p w14:paraId="0627F466" w14:textId="1BFB8E6B" w:rsidR="00CF6FE4" w:rsidRPr="00DA7C99" w:rsidRDefault="00CF6FE4" w:rsidP="00BE60AA">
            <w:pPr>
              <w:spacing w:before="40"/>
              <w:jc w:val="right"/>
              <w:rPr>
                <w:rFonts w:asciiTheme="majorBidi" w:hAnsiTheme="majorBidi" w:cstheme="majorBidi"/>
                <w:color w:val="000000"/>
                <w:sz w:val="20"/>
                <w:lang w:bidi="he-IL"/>
              </w:rPr>
            </w:pPr>
            <w:r w:rsidRPr="00DA7C99">
              <w:rPr>
                <w:sz w:val="20"/>
              </w:rPr>
              <w:t>186</w:t>
            </w:r>
          </w:p>
        </w:tc>
        <w:tc>
          <w:tcPr>
            <w:tcW w:w="1066" w:type="dxa"/>
            <w:vAlign w:val="bottom"/>
          </w:tcPr>
          <w:p w14:paraId="45D7A1E1" w14:textId="09DFD00B" w:rsidR="00CF6FE4" w:rsidRPr="004A434C" w:rsidRDefault="00CF6FE4" w:rsidP="00BE60AA">
            <w:pPr>
              <w:spacing w:before="40"/>
              <w:jc w:val="right"/>
              <w:rPr>
                <w:rFonts w:asciiTheme="majorBidi" w:hAnsiTheme="majorBidi" w:cstheme="majorBidi"/>
                <w:color w:val="000000"/>
                <w:sz w:val="20"/>
              </w:rPr>
            </w:pPr>
            <w:r w:rsidRPr="004A434C">
              <w:rPr>
                <w:sz w:val="20"/>
              </w:rPr>
              <w:t>(7,785)</w:t>
            </w:r>
          </w:p>
        </w:tc>
        <w:tc>
          <w:tcPr>
            <w:tcW w:w="1350" w:type="dxa"/>
            <w:shd w:val="clear" w:color="auto" w:fill="auto"/>
            <w:noWrap/>
            <w:vAlign w:val="bottom"/>
          </w:tcPr>
          <w:p w14:paraId="7C6A10BF" w14:textId="3F0119FA"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(7,681)</w:t>
            </w:r>
          </w:p>
        </w:tc>
      </w:tr>
      <w:tr w:rsidR="00CF6FE4" w14:paraId="656C030C" w14:textId="77777777" w:rsidTr="00BE60AA">
        <w:trPr>
          <w:trHeight w:val="249"/>
        </w:trPr>
        <w:tc>
          <w:tcPr>
            <w:tcW w:w="4195" w:type="dxa"/>
            <w:shd w:val="clear" w:color="auto" w:fill="auto"/>
            <w:vAlign w:val="center"/>
            <w:hideMark/>
          </w:tcPr>
          <w:p w14:paraId="16F0D13F" w14:textId="02B80113" w:rsidR="00CF6FE4" w:rsidRPr="00BE005A" w:rsidRDefault="00CF6FE4" w:rsidP="00BE60AA">
            <w:pPr>
              <w:spacing w:before="40"/>
              <w:rPr>
                <w:sz w:val="18"/>
                <w:szCs w:val="18"/>
              </w:rPr>
            </w:pPr>
            <w:r w:rsidRPr="00BE005A">
              <w:rPr>
                <w:color w:val="000000"/>
                <w:sz w:val="18"/>
                <w:szCs w:val="18"/>
              </w:rPr>
              <w:t>Acquisition of property, plant and equipment</w:t>
            </w:r>
          </w:p>
        </w:tc>
        <w:tc>
          <w:tcPr>
            <w:tcW w:w="1134" w:type="dxa"/>
            <w:vAlign w:val="bottom"/>
          </w:tcPr>
          <w:p w14:paraId="2F9826F1" w14:textId="7D5C2021" w:rsidR="00CF6FE4" w:rsidRPr="00CF6FE4" w:rsidRDefault="00CF6FE4" w:rsidP="00BE60AA">
            <w:pPr>
              <w:spacing w:before="40"/>
              <w:jc w:val="right"/>
              <w:rPr>
                <w:rFonts w:asciiTheme="majorBidi" w:hAnsiTheme="majorBidi" w:cstheme="majorBidi"/>
                <w:sz w:val="20"/>
              </w:rPr>
            </w:pPr>
            <w:r w:rsidRPr="00FF178B">
              <w:rPr>
                <w:sz w:val="20"/>
              </w:rPr>
              <w:t>(4,481)</w:t>
            </w:r>
          </w:p>
        </w:tc>
        <w:tc>
          <w:tcPr>
            <w:tcW w:w="1134" w:type="dxa"/>
            <w:vAlign w:val="bottom"/>
          </w:tcPr>
          <w:p w14:paraId="7B1AC935" w14:textId="32E3E270" w:rsidR="00CF6FE4" w:rsidRPr="006E3BDD" w:rsidRDefault="00CF6FE4" w:rsidP="00BE60AA">
            <w:pPr>
              <w:spacing w:before="40"/>
              <w:jc w:val="right"/>
              <w:rPr>
                <w:rFonts w:asciiTheme="majorBidi" w:hAnsiTheme="majorBidi" w:cstheme="majorBidi"/>
                <w:sz w:val="20"/>
              </w:rPr>
            </w:pPr>
            <w:r w:rsidRPr="006E3BDD">
              <w:rPr>
                <w:sz w:val="20"/>
              </w:rPr>
              <w:t>(487)</w:t>
            </w:r>
          </w:p>
        </w:tc>
        <w:tc>
          <w:tcPr>
            <w:tcW w:w="1134" w:type="dxa"/>
            <w:vAlign w:val="bottom"/>
          </w:tcPr>
          <w:p w14:paraId="4DA5F867" w14:textId="1C9363A8" w:rsidR="00CF6FE4" w:rsidRPr="00DA7C99" w:rsidRDefault="00CF6FE4" w:rsidP="00BE60AA">
            <w:pPr>
              <w:spacing w:before="40"/>
              <w:jc w:val="right"/>
              <w:rPr>
                <w:rFonts w:asciiTheme="majorBidi" w:hAnsiTheme="majorBidi" w:cstheme="majorBidi"/>
                <w:color w:val="000000"/>
                <w:sz w:val="20"/>
              </w:rPr>
            </w:pPr>
            <w:r w:rsidRPr="00DA7C99">
              <w:rPr>
                <w:sz w:val="20"/>
              </w:rPr>
              <w:t>(3,429)</w:t>
            </w:r>
          </w:p>
        </w:tc>
        <w:tc>
          <w:tcPr>
            <w:tcW w:w="1066" w:type="dxa"/>
            <w:vAlign w:val="bottom"/>
          </w:tcPr>
          <w:p w14:paraId="733774E3" w14:textId="3DC17989" w:rsidR="00CF6FE4" w:rsidRPr="004A434C" w:rsidRDefault="00CF6FE4" w:rsidP="00BE60AA">
            <w:pPr>
              <w:spacing w:before="40"/>
              <w:jc w:val="right"/>
              <w:rPr>
                <w:rFonts w:asciiTheme="majorBidi" w:hAnsiTheme="majorBidi" w:cstheme="majorBidi"/>
                <w:color w:val="000000"/>
                <w:sz w:val="20"/>
              </w:rPr>
            </w:pPr>
            <w:r w:rsidRPr="004A434C">
              <w:rPr>
                <w:sz w:val="20"/>
              </w:rPr>
              <w:t>(251)</w:t>
            </w:r>
          </w:p>
        </w:tc>
        <w:tc>
          <w:tcPr>
            <w:tcW w:w="1350" w:type="dxa"/>
            <w:shd w:val="clear" w:color="auto" w:fill="auto"/>
            <w:noWrap/>
            <w:vAlign w:val="bottom"/>
          </w:tcPr>
          <w:p w14:paraId="318C10C4" w14:textId="6079CEC4"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(2,120)</w:t>
            </w:r>
          </w:p>
        </w:tc>
      </w:tr>
      <w:tr w:rsidR="00CF6FE4" w14:paraId="5CD234D5" w14:textId="77777777" w:rsidTr="00BE60AA">
        <w:trPr>
          <w:trHeight w:val="249"/>
        </w:trPr>
        <w:tc>
          <w:tcPr>
            <w:tcW w:w="4195" w:type="dxa"/>
            <w:shd w:val="clear" w:color="auto" w:fill="auto"/>
            <w:vAlign w:val="center"/>
            <w:hideMark/>
          </w:tcPr>
          <w:p w14:paraId="7BBDC703" w14:textId="75AE4337" w:rsidR="00CF6FE4" w:rsidRPr="00BE005A" w:rsidRDefault="00CF6FE4" w:rsidP="00BE60AA">
            <w:pPr>
              <w:spacing w:before="40"/>
              <w:rPr>
                <w:sz w:val="18"/>
                <w:szCs w:val="18"/>
              </w:rPr>
            </w:pPr>
            <w:r w:rsidRPr="00BE005A">
              <w:rPr>
                <w:color w:val="000000"/>
                <w:sz w:val="18"/>
                <w:szCs w:val="18"/>
              </w:rPr>
              <w:t>Investment in investment property</w:t>
            </w:r>
          </w:p>
        </w:tc>
        <w:tc>
          <w:tcPr>
            <w:tcW w:w="1134" w:type="dxa"/>
            <w:vAlign w:val="bottom"/>
          </w:tcPr>
          <w:p w14:paraId="3A88AE42" w14:textId="524980CE" w:rsidR="00CF6FE4" w:rsidRPr="00CF6FE4" w:rsidRDefault="00CF6FE4" w:rsidP="00BE60AA">
            <w:pPr>
              <w:spacing w:before="40"/>
              <w:jc w:val="right"/>
              <w:rPr>
                <w:rFonts w:asciiTheme="majorBidi" w:hAnsiTheme="majorBidi" w:cstheme="majorBidi"/>
                <w:sz w:val="20"/>
              </w:rPr>
            </w:pPr>
            <w:r w:rsidRPr="00FF178B">
              <w:rPr>
                <w:sz w:val="20"/>
              </w:rPr>
              <w:t>(51,922)</w:t>
            </w:r>
          </w:p>
        </w:tc>
        <w:tc>
          <w:tcPr>
            <w:tcW w:w="1134" w:type="dxa"/>
            <w:vAlign w:val="bottom"/>
          </w:tcPr>
          <w:p w14:paraId="2891F0AC" w14:textId="6B72B721" w:rsidR="00CF6FE4" w:rsidRPr="006E3BDD" w:rsidRDefault="00CF6FE4" w:rsidP="00BE60AA">
            <w:pPr>
              <w:spacing w:before="40"/>
              <w:jc w:val="right"/>
              <w:rPr>
                <w:rFonts w:asciiTheme="majorBidi" w:hAnsiTheme="majorBidi" w:cstheme="majorBidi"/>
                <w:sz w:val="20"/>
              </w:rPr>
            </w:pPr>
            <w:r w:rsidRPr="006E3BDD">
              <w:rPr>
                <w:sz w:val="20"/>
              </w:rPr>
              <w:t>(36,465)</w:t>
            </w:r>
          </w:p>
        </w:tc>
        <w:tc>
          <w:tcPr>
            <w:tcW w:w="1134" w:type="dxa"/>
            <w:vAlign w:val="bottom"/>
          </w:tcPr>
          <w:p w14:paraId="01CAB009" w14:textId="5D62F421" w:rsidR="00CF6FE4" w:rsidRPr="00DA7C99" w:rsidRDefault="00CF6FE4" w:rsidP="00BE60AA">
            <w:pPr>
              <w:spacing w:before="40"/>
              <w:jc w:val="right"/>
              <w:rPr>
                <w:rFonts w:asciiTheme="majorBidi" w:hAnsiTheme="majorBidi" w:cstheme="majorBidi"/>
                <w:color w:val="000000"/>
                <w:sz w:val="20"/>
              </w:rPr>
            </w:pPr>
            <w:r w:rsidRPr="00DA7C99">
              <w:rPr>
                <w:sz w:val="20"/>
              </w:rPr>
              <w:t>(30,232)</w:t>
            </w:r>
          </w:p>
        </w:tc>
        <w:tc>
          <w:tcPr>
            <w:tcW w:w="1066" w:type="dxa"/>
            <w:vAlign w:val="bottom"/>
          </w:tcPr>
          <w:p w14:paraId="57CFE990" w14:textId="0369218C" w:rsidR="00CF6FE4" w:rsidRPr="004A434C" w:rsidRDefault="00CF6FE4" w:rsidP="00BE60AA">
            <w:pPr>
              <w:spacing w:before="40"/>
              <w:jc w:val="right"/>
              <w:rPr>
                <w:rFonts w:asciiTheme="majorBidi" w:hAnsiTheme="majorBidi" w:cstheme="majorBidi"/>
                <w:color w:val="000000"/>
                <w:sz w:val="20"/>
              </w:rPr>
            </w:pPr>
            <w:r w:rsidRPr="004A434C">
              <w:rPr>
                <w:sz w:val="20"/>
              </w:rPr>
              <w:t>(11,289)</w:t>
            </w:r>
          </w:p>
        </w:tc>
        <w:tc>
          <w:tcPr>
            <w:tcW w:w="1350" w:type="dxa"/>
            <w:shd w:val="clear" w:color="auto" w:fill="auto"/>
            <w:noWrap/>
            <w:vAlign w:val="bottom"/>
          </w:tcPr>
          <w:p w14:paraId="5E401E2B" w14:textId="1F7C692D" w:rsidR="00CF6FE4" w:rsidRPr="00571FFE" w:rsidRDefault="00CF6FE4" w:rsidP="00BE60AA">
            <w:pPr>
              <w:spacing w:before="40"/>
              <w:jc w:val="right"/>
              <w:rPr>
                <w:rFonts w:asciiTheme="majorBidi" w:hAnsiTheme="majorBidi" w:cstheme="majorBidi"/>
                <w:color w:val="000000"/>
                <w:sz w:val="20"/>
              </w:rPr>
            </w:pPr>
            <w:r w:rsidRPr="00571FFE">
              <w:rPr>
                <w:rFonts w:asciiTheme="majorBidi" w:hAnsiTheme="majorBidi" w:cstheme="majorBidi"/>
                <w:sz w:val="20"/>
              </w:rPr>
              <w:t>(46,292)</w:t>
            </w:r>
          </w:p>
        </w:tc>
      </w:tr>
      <w:tr w:rsidR="00CF6FE4" w14:paraId="2A7F5BE8" w14:textId="77777777" w:rsidTr="00BE60AA">
        <w:trPr>
          <w:trHeight w:val="249"/>
        </w:trPr>
        <w:tc>
          <w:tcPr>
            <w:tcW w:w="4195" w:type="dxa"/>
            <w:shd w:val="clear" w:color="auto" w:fill="auto"/>
            <w:vAlign w:val="center"/>
          </w:tcPr>
          <w:p w14:paraId="0741A7B9" w14:textId="22CA8383" w:rsidR="00CF6FE4" w:rsidRPr="00BE005A" w:rsidRDefault="00CF6FE4" w:rsidP="00BE60AA">
            <w:pPr>
              <w:spacing w:before="40"/>
              <w:rPr>
                <w:sz w:val="18"/>
                <w:szCs w:val="18"/>
              </w:rPr>
            </w:pPr>
            <w:r w:rsidRPr="00BE005A">
              <w:rPr>
                <w:color w:val="000000"/>
                <w:sz w:val="18"/>
                <w:szCs w:val="18"/>
              </w:rPr>
              <w:t>Investment in investment property under development (**)</w:t>
            </w:r>
          </w:p>
        </w:tc>
        <w:tc>
          <w:tcPr>
            <w:tcW w:w="1134" w:type="dxa"/>
            <w:vAlign w:val="bottom"/>
          </w:tcPr>
          <w:p w14:paraId="7CCC1D99" w14:textId="68DF518D" w:rsidR="00CF6FE4" w:rsidRPr="00CF6FE4" w:rsidRDefault="00CF6FE4" w:rsidP="00BE60AA">
            <w:pPr>
              <w:pBdr>
                <w:bottom w:val="single" w:sz="4" w:space="1" w:color="auto"/>
              </w:pBdr>
              <w:spacing w:before="40"/>
              <w:jc w:val="right"/>
              <w:rPr>
                <w:rFonts w:asciiTheme="majorBidi" w:hAnsiTheme="majorBidi" w:cstheme="majorBidi"/>
                <w:sz w:val="20"/>
              </w:rPr>
            </w:pPr>
            <w:r w:rsidRPr="00FF178B">
              <w:rPr>
                <w:sz w:val="20"/>
              </w:rPr>
              <w:t>(138,581)</w:t>
            </w:r>
          </w:p>
        </w:tc>
        <w:tc>
          <w:tcPr>
            <w:tcW w:w="1134" w:type="dxa"/>
            <w:vAlign w:val="bottom"/>
          </w:tcPr>
          <w:p w14:paraId="3D987C08" w14:textId="2AE86207" w:rsidR="00CF6FE4" w:rsidRPr="006E3BDD" w:rsidRDefault="00CF6FE4" w:rsidP="00BE60AA">
            <w:pPr>
              <w:pBdr>
                <w:bottom w:val="single" w:sz="4" w:space="1" w:color="auto"/>
              </w:pBdr>
              <w:spacing w:before="40"/>
              <w:jc w:val="right"/>
              <w:rPr>
                <w:rFonts w:asciiTheme="majorBidi" w:hAnsiTheme="majorBidi" w:cstheme="majorBidi"/>
                <w:sz w:val="20"/>
              </w:rPr>
            </w:pPr>
            <w:r w:rsidRPr="006E3BDD">
              <w:rPr>
                <w:sz w:val="20"/>
              </w:rPr>
              <w:t>(144,809)</w:t>
            </w:r>
          </w:p>
        </w:tc>
        <w:tc>
          <w:tcPr>
            <w:tcW w:w="1134" w:type="dxa"/>
            <w:vAlign w:val="bottom"/>
          </w:tcPr>
          <w:p w14:paraId="1DDB05B7" w14:textId="383C767F" w:rsidR="00CF6FE4" w:rsidRPr="00DA7C99" w:rsidRDefault="00CF6FE4" w:rsidP="00BE60AA">
            <w:pPr>
              <w:pBdr>
                <w:bottom w:val="single" w:sz="4" w:space="1" w:color="auto"/>
              </w:pBdr>
              <w:spacing w:before="40"/>
              <w:jc w:val="right"/>
              <w:rPr>
                <w:rFonts w:asciiTheme="majorBidi" w:hAnsiTheme="majorBidi" w:cstheme="majorBidi"/>
                <w:color w:val="000000"/>
                <w:sz w:val="20"/>
              </w:rPr>
            </w:pPr>
            <w:r w:rsidRPr="00DA7C99">
              <w:rPr>
                <w:sz w:val="20"/>
              </w:rPr>
              <w:t>(63,564)</w:t>
            </w:r>
          </w:p>
        </w:tc>
        <w:tc>
          <w:tcPr>
            <w:tcW w:w="1066" w:type="dxa"/>
            <w:vAlign w:val="bottom"/>
          </w:tcPr>
          <w:p w14:paraId="767709E8" w14:textId="61A721AD" w:rsidR="00CF6FE4" w:rsidRPr="004A434C" w:rsidRDefault="00CF6FE4" w:rsidP="00BE60AA">
            <w:pPr>
              <w:pBdr>
                <w:bottom w:val="single" w:sz="4" w:space="1" w:color="auto"/>
              </w:pBdr>
              <w:spacing w:before="40"/>
              <w:jc w:val="right"/>
              <w:rPr>
                <w:rFonts w:asciiTheme="majorBidi" w:hAnsiTheme="majorBidi" w:cstheme="majorBidi"/>
                <w:color w:val="000000"/>
                <w:sz w:val="20"/>
              </w:rPr>
            </w:pPr>
            <w:r w:rsidRPr="004A434C">
              <w:rPr>
                <w:sz w:val="20"/>
              </w:rPr>
              <w:t>(49,695)</w:t>
            </w:r>
          </w:p>
        </w:tc>
        <w:tc>
          <w:tcPr>
            <w:tcW w:w="1350" w:type="dxa"/>
            <w:shd w:val="clear" w:color="auto" w:fill="auto"/>
            <w:noWrap/>
            <w:vAlign w:val="bottom"/>
          </w:tcPr>
          <w:p w14:paraId="4FC3ED9C" w14:textId="3E2A4355" w:rsidR="00CF6FE4" w:rsidRPr="00571FFE" w:rsidRDefault="00CF6FE4" w:rsidP="00BE60AA">
            <w:pPr>
              <w:pBdr>
                <w:bottom w:val="single" w:sz="4" w:space="1" w:color="auto"/>
              </w:pBdr>
              <w:spacing w:before="40"/>
              <w:jc w:val="right"/>
              <w:rPr>
                <w:rFonts w:asciiTheme="majorBidi" w:hAnsiTheme="majorBidi" w:cstheme="majorBidi"/>
                <w:color w:val="000000"/>
                <w:sz w:val="20"/>
              </w:rPr>
            </w:pPr>
            <w:r w:rsidRPr="00571FFE">
              <w:rPr>
                <w:rFonts w:asciiTheme="majorBidi" w:hAnsiTheme="majorBidi" w:cstheme="majorBidi"/>
                <w:sz w:val="20"/>
              </w:rPr>
              <w:t>(196,788)</w:t>
            </w:r>
          </w:p>
        </w:tc>
      </w:tr>
      <w:tr w:rsidR="00CF6FE4" w14:paraId="46CB5654" w14:textId="77777777" w:rsidTr="00BE60AA">
        <w:trPr>
          <w:trHeight w:val="249"/>
        </w:trPr>
        <w:tc>
          <w:tcPr>
            <w:tcW w:w="4195" w:type="dxa"/>
            <w:shd w:val="clear" w:color="auto" w:fill="auto"/>
            <w:vAlign w:val="bottom"/>
            <w:hideMark/>
          </w:tcPr>
          <w:p w14:paraId="5B7107F7" w14:textId="77777777" w:rsidR="00CF6FE4" w:rsidRPr="00DF5397" w:rsidRDefault="00CF6FE4" w:rsidP="00BE60AA">
            <w:pPr>
              <w:spacing w:before="40"/>
              <w:rPr>
                <w:b/>
                <w:bCs/>
                <w:sz w:val="18"/>
                <w:szCs w:val="18"/>
              </w:rPr>
            </w:pPr>
            <w:r w:rsidRPr="00DF5397">
              <w:rPr>
                <w:b/>
                <w:bCs/>
                <w:color w:val="000000"/>
                <w:sz w:val="18"/>
                <w:szCs w:val="18"/>
              </w:rPr>
              <w:t>Cash flows used in investing activities</w:t>
            </w:r>
          </w:p>
        </w:tc>
        <w:tc>
          <w:tcPr>
            <w:tcW w:w="1134" w:type="dxa"/>
            <w:vAlign w:val="bottom"/>
          </w:tcPr>
          <w:p w14:paraId="1A4B693F" w14:textId="5A486B95" w:rsidR="00CF6FE4" w:rsidRPr="00CF6FE4" w:rsidRDefault="00CF6FE4" w:rsidP="00BE60AA">
            <w:pPr>
              <w:pBdr>
                <w:bottom w:val="double" w:sz="4" w:space="1" w:color="auto"/>
              </w:pBdr>
              <w:spacing w:before="40"/>
              <w:jc w:val="right"/>
              <w:rPr>
                <w:rFonts w:asciiTheme="majorBidi" w:hAnsiTheme="majorBidi" w:cstheme="majorBidi"/>
                <w:sz w:val="20"/>
              </w:rPr>
            </w:pPr>
            <w:r w:rsidRPr="00FF178B">
              <w:rPr>
                <w:sz w:val="20"/>
              </w:rPr>
              <w:t>(236,949)</w:t>
            </w:r>
          </w:p>
        </w:tc>
        <w:tc>
          <w:tcPr>
            <w:tcW w:w="1134" w:type="dxa"/>
            <w:vAlign w:val="bottom"/>
          </w:tcPr>
          <w:p w14:paraId="5A11598C" w14:textId="300575E5" w:rsidR="00CF6FE4" w:rsidRPr="006E3BDD" w:rsidRDefault="00CF6FE4" w:rsidP="00BE60AA">
            <w:pPr>
              <w:pBdr>
                <w:bottom w:val="double" w:sz="4" w:space="1" w:color="auto"/>
              </w:pBdr>
              <w:spacing w:before="40"/>
              <w:jc w:val="right"/>
              <w:rPr>
                <w:rFonts w:asciiTheme="majorBidi" w:hAnsiTheme="majorBidi" w:cstheme="majorBidi"/>
                <w:sz w:val="20"/>
              </w:rPr>
            </w:pPr>
            <w:r w:rsidRPr="006E3BDD">
              <w:rPr>
                <w:sz w:val="20"/>
              </w:rPr>
              <w:t>(187,945)</w:t>
            </w:r>
          </w:p>
        </w:tc>
        <w:tc>
          <w:tcPr>
            <w:tcW w:w="1134" w:type="dxa"/>
            <w:vAlign w:val="bottom"/>
          </w:tcPr>
          <w:p w14:paraId="66A52A85" w14:textId="029ABE2E" w:rsidR="00CF6FE4" w:rsidRPr="00DA7C99" w:rsidRDefault="00CF6FE4" w:rsidP="00BE60AA">
            <w:pPr>
              <w:pBdr>
                <w:bottom w:val="double" w:sz="4" w:space="1" w:color="auto"/>
              </w:pBdr>
              <w:spacing w:before="40"/>
              <w:jc w:val="right"/>
              <w:rPr>
                <w:rFonts w:asciiTheme="majorBidi" w:hAnsiTheme="majorBidi" w:cstheme="majorBidi"/>
                <w:color w:val="000000"/>
                <w:sz w:val="20"/>
              </w:rPr>
            </w:pPr>
            <w:r w:rsidRPr="00FF178B">
              <w:rPr>
                <w:sz w:val="20"/>
              </w:rPr>
              <w:t>(131,732)</w:t>
            </w:r>
          </w:p>
        </w:tc>
        <w:tc>
          <w:tcPr>
            <w:tcW w:w="1066" w:type="dxa"/>
            <w:vAlign w:val="bottom"/>
          </w:tcPr>
          <w:p w14:paraId="695D2846" w14:textId="6D10D0BD" w:rsidR="00CF6FE4" w:rsidRPr="004A434C" w:rsidRDefault="00CF6FE4" w:rsidP="00BE60AA">
            <w:pPr>
              <w:pBdr>
                <w:bottom w:val="double" w:sz="4" w:space="1" w:color="auto"/>
              </w:pBdr>
              <w:spacing w:before="40"/>
              <w:jc w:val="right"/>
              <w:rPr>
                <w:rFonts w:asciiTheme="majorBidi" w:hAnsiTheme="majorBidi" w:cstheme="majorBidi"/>
                <w:color w:val="000000"/>
                <w:sz w:val="20"/>
              </w:rPr>
            </w:pPr>
            <w:r w:rsidRPr="004A434C">
              <w:rPr>
                <w:sz w:val="20"/>
              </w:rPr>
              <w:t>(67,123)</w:t>
            </w:r>
          </w:p>
        </w:tc>
        <w:tc>
          <w:tcPr>
            <w:tcW w:w="1350" w:type="dxa"/>
            <w:shd w:val="clear" w:color="auto" w:fill="auto"/>
            <w:noWrap/>
            <w:vAlign w:val="bottom"/>
          </w:tcPr>
          <w:p w14:paraId="35DEFE37" w14:textId="3E8BBDF6" w:rsidR="00CF6FE4" w:rsidRPr="00571FFE" w:rsidRDefault="00CF6FE4" w:rsidP="00BE60AA">
            <w:pPr>
              <w:pBdr>
                <w:bottom w:val="double" w:sz="4" w:space="1" w:color="auto"/>
              </w:pBdr>
              <w:spacing w:before="40"/>
              <w:jc w:val="right"/>
              <w:rPr>
                <w:rFonts w:asciiTheme="majorBidi" w:hAnsiTheme="majorBidi" w:cstheme="majorBidi"/>
                <w:color w:val="000000"/>
                <w:sz w:val="20"/>
              </w:rPr>
            </w:pPr>
            <w:r w:rsidRPr="00571FFE">
              <w:rPr>
                <w:rFonts w:asciiTheme="majorBidi" w:hAnsiTheme="majorBidi" w:cstheme="majorBidi"/>
                <w:color w:val="000000"/>
                <w:sz w:val="20"/>
              </w:rPr>
              <w:t>(256,288)</w:t>
            </w:r>
          </w:p>
        </w:tc>
      </w:tr>
      <w:tr w:rsidR="00270B25" w14:paraId="4CAD60F7" w14:textId="77777777" w:rsidTr="00BE60AA">
        <w:trPr>
          <w:trHeight w:val="504"/>
        </w:trPr>
        <w:tc>
          <w:tcPr>
            <w:tcW w:w="4195" w:type="dxa"/>
            <w:shd w:val="clear" w:color="auto" w:fill="auto"/>
            <w:vAlign w:val="bottom"/>
            <w:hideMark/>
          </w:tcPr>
          <w:p w14:paraId="7A938249" w14:textId="77777777" w:rsidR="00270B25" w:rsidRPr="00DF5397" w:rsidRDefault="00270B25" w:rsidP="00BE60AA">
            <w:pPr>
              <w:spacing w:before="40"/>
              <w:rPr>
                <w:b/>
                <w:bCs/>
                <w:sz w:val="18"/>
                <w:szCs w:val="18"/>
              </w:rPr>
            </w:pPr>
            <w:r w:rsidRPr="00DF5397">
              <w:rPr>
                <w:b/>
                <w:bCs/>
                <w:color w:val="000000"/>
                <w:sz w:val="18"/>
                <w:szCs w:val="18"/>
              </w:rPr>
              <w:t>Cash flows from financing activities</w:t>
            </w:r>
          </w:p>
        </w:tc>
        <w:tc>
          <w:tcPr>
            <w:tcW w:w="1134" w:type="dxa"/>
            <w:vAlign w:val="bottom"/>
          </w:tcPr>
          <w:p w14:paraId="07FA2FF8" w14:textId="77777777" w:rsidR="00270B25" w:rsidRPr="00571FFE" w:rsidRDefault="00270B25" w:rsidP="00BE60AA">
            <w:pPr>
              <w:spacing w:before="40"/>
              <w:jc w:val="right"/>
              <w:rPr>
                <w:rFonts w:asciiTheme="majorBidi" w:hAnsiTheme="majorBidi" w:cstheme="majorBidi"/>
                <w:sz w:val="20"/>
              </w:rPr>
            </w:pPr>
          </w:p>
        </w:tc>
        <w:tc>
          <w:tcPr>
            <w:tcW w:w="1134" w:type="dxa"/>
            <w:vAlign w:val="bottom"/>
          </w:tcPr>
          <w:p w14:paraId="240F03E7" w14:textId="5D86EC59" w:rsidR="00270B25" w:rsidRPr="004C3477" w:rsidRDefault="00270B25" w:rsidP="00BE60AA">
            <w:pPr>
              <w:spacing w:before="40"/>
              <w:jc w:val="right"/>
              <w:rPr>
                <w:rFonts w:asciiTheme="majorBidi" w:hAnsiTheme="majorBidi" w:cstheme="majorBidi"/>
                <w:sz w:val="20"/>
              </w:rPr>
            </w:pPr>
          </w:p>
        </w:tc>
        <w:tc>
          <w:tcPr>
            <w:tcW w:w="1134" w:type="dxa"/>
            <w:vAlign w:val="bottom"/>
          </w:tcPr>
          <w:p w14:paraId="6F158158" w14:textId="6108003D" w:rsidR="00270B25" w:rsidRPr="00DA7C99" w:rsidRDefault="00270B25" w:rsidP="00BE60AA">
            <w:pPr>
              <w:spacing w:before="40"/>
              <w:jc w:val="right"/>
              <w:rPr>
                <w:rFonts w:asciiTheme="majorBidi" w:hAnsiTheme="majorBidi" w:cstheme="majorBidi"/>
                <w:sz w:val="20"/>
              </w:rPr>
            </w:pPr>
          </w:p>
        </w:tc>
        <w:tc>
          <w:tcPr>
            <w:tcW w:w="1066" w:type="dxa"/>
            <w:vAlign w:val="bottom"/>
          </w:tcPr>
          <w:p w14:paraId="270FF14D" w14:textId="3924D2D4" w:rsidR="00270B25" w:rsidRPr="004A434C" w:rsidRDefault="00270B25" w:rsidP="00BE60AA">
            <w:pPr>
              <w:spacing w:before="40"/>
              <w:jc w:val="right"/>
              <w:rPr>
                <w:rFonts w:asciiTheme="majorBidi" w:hAnsiTheme="majorBidi" w:cstheme="majorBidi"/>
                <w:sz w:val="20"/>
              </w:rPr>
            </w:pPr>
          </w:p>
        </w:tc>
        <w:tc>
          <w:tcPr>
            <w:tcW w:w="1350" w:type="dxa"/>
            <w:shd w:val="clear" w:color="auto" w:fill="auto"/>
            <w:noWrap/>
            <w:vAlign w:val="bottom"/>
          </w:tcPr>
          <w:p w14:paraId="29A8D2D8" w14:textId="77777777" w:rsidR="00270B25" w:rsidRPr="00571FFE" w:rsidRDefault="00270B25" w:rsidP="00BE60AA">
            <w:pPr>
              <w:spacing w:before="40"/>
              <w:jc w:val="right"/>
              <w:rPr>
                <w:rFonts w:asciiTheme="majorBidi" w:hAnsiTheme="majorBidi" w:cstheme="majorBidi"/>
                <w:sz w:val="20"/>
              </w:rPr>
            </w:pPr>
          </w:p>
        </w:tc>
      </w:tr>
      <w:tr w:rsidR="00DA7C99" w14:paraId="07CA5A37" w14:textId="77777777" w:rsidTr="00BE60AA">
        <w:trPr>
          <w:trHeight w:val="249"/>
        </w:trPr>
        <w:tc>
          <w:tcPr>
            <w:tcW w:w="4195" w:type="dxa"/>
            <w:shd w:val="clear" w:color="auto" w:fill="auto"/>
            <w:vAlign w:val="bottom"/>
            <w:hideMark/>
          </w:tcPr>
          <w:p w14:paraId="1217EC14" w14:textId="7E0B26DA" w:rsidR="00DA7C99" w:rsidRPr="00DF5397" w:rsidRDefault="00DA7C99" w:rsidP="00BE60AA">
            <w:pPr>
              <w:spacing w:before="40"/>
              <w:rPr>
                <w:sz w:val="18"/>
                <w:szCs w:val="18"/>
              </w:rPr>
            </w:pPr>
            <w:r w:rsidRPr="00DF5397">
              <w:rPr>
                <w:color w:val="000000"/>
                <w:sz w:val="18"/>
                <w:szCs w:val="18"/>
              </w:rPr>
              <w:t>Repayment of non-current loans and borrowings</w:t>
            </w:r>
            <w:r>
              <w:rPr>
                <w:sz w:val="18"/>
                <w:szCs w:val="18"/>
              </w:rPr>
              <w:t xml:space="preserve"> (*)</w:t>
            </w:r>
          </w:p>
        </w:tc>
        <w:tc>
          <w:tcPr>
            <w:tcW w:w="1134" w:type="dxa"/>
            <w:vAlign w:val="bottom"/>
          </w:tcPr>
          <w:p w14:paraId="3AC86DB1" w14:textId="7135B5BE" w:rsidR="00DA7C99" w:rsidRPr="00DA7C99" w:rsidRDefault="00DA7C99" w:rsidP="00BE60AA">
            <w:pPr>
              <w:spacing w:before="40"/>
              <w:jc w:val="right"/>
              <w:rPr>
                <w:rFonts w:asciiTheme="majorBidi" w:hAnsiTheme="majorBidi" w:cstheme="majorBidi"/>
                <w:sz w:val="20"/>
              </w:rPr>
            </w:pPr>
            <w:r w:rsidRPr="00FF178B">
              <w:rPr>
                <w:sz w:val="20"/>
              </w:rPr>
              <w:t>(59,055)</w:t>
            </w:r>
          </w:p>
        </w:tc>
        <w:tc>
          <w:tcPr>
            <w:tcW w:w="1134" w:type="dxa"/>
            <w:vAlign w:val="bottom"/>
          </w:tcPr>
          <w:p w14:paraId="36250282" w14:textId="61136C45" w:rsidR="00DA7C99" w:rsidRPr="00D514D0" w:rsidRDefault="00DA7C99" w:rsidP="00BE60AA">
            <w:pPr>
              <w:spacing w:before="40"/>
              <w:jc w:val="right"/>
              <w:rPr>
                <w:rFonts w:asciiTheme="majorBidi" w:hAnsiTheme="majorBidi" w:cstheme="majorBidi"/>
                <w:sz w:val="20"/>
              </w:rPr>
            </w:pPr>
            <w:r w:rsidRPr="00D514D0">
              <w:rPr>
                <w:sz w:val="20"/>
              </w:rPr>
              <w:t>(84,583)</w:t>
            </w:r>
          </w:p>
        </w:tc>
        <w:tc>
          <w:tcPr>
            <w:tcW w:w="1134" w:type="dxa"/>
            <w:vAlign w:val="bottom"/>
          </w:tcPr>
          <w:p w14:paraId="44DDFB96" w14:textId="479299AA" w:rsidR="00DA7C99" w:rsidRPr="00DA7C99" w:rsidRDefault="00DA7C99" w:rsidP="00BE60AA">
            <w:pPr>
              <w:spacing w:before="40"/>
              <w:jc w:val="right"/>
              <w:rPr>
                <w:rFonts w:asciiTheme="majorBidi" w:hAnsiTheme="majorBidi" w:cstheme="majorBidi"/>
                <w:color w:val="000000"/>
                <w:sz w:val="20"/>
              </w:rPr>
            </w:pPr>
            <w:r w:rsidRPr="00DA7C99">
              <w:rPr>
                <w:sz w:val="20"/>
              </w:rPr>
              <w:t>(17,689)</w:t>
            </w:r>
          </w:p>
        </w:tc>
        <w:tc>
          <w:tcPr>
            <w:tcW w:w="1066" w:type="dxa"/>
            <w:vAlign w:val="bottom"/>
          </w:tcPr>
          <w:p w14:paraId="1309727A" w14:textId="545130A9" w:rsidR="00DA7C99" w:rsidRPr="004A434C" w:rsidRDefault="00DA7C99" w:rsidP="00BE60AA">
            <w:pPr>
              <w:spacing w:before="40"/>
              <w:jc w:val="right"/>
              <w:rPr>
                <w:rFonts w:asciiTheme="majorBidi" w:hAnsiTheme="majorBidi" w:cstheme="majorBidi"/>
                <w:color w:val="000000"/>
                <w:sz w:val="20"/>
              </w:rPr>
            </w:pPr>
            <w:r w:rsidRPr="004A434C">
              <w:rPr>
                <w:sz w:val="20"/>
              </w:rPr>
              <w:t>(12,088)</w:t>
            </w:r>
          </w:p>
        </w:tc>
        <w:tc>
          <w:tcPr>
            <w:tcW w:w="1350" w:type="dxa"/>
            <w:shd w:val="clear" w:color="auto" w:fill="auto"/>
            <w:noWrap/>
            <w:vAlign w:val="bottom"/>
          </w:tcPr>
          <w:p w14:paraId="6C7962A6" w14:textId="2438BDD4"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sz w:val="20"/>
              </w:rPr>
              <w:t>(233,995)</w:t>
            </w:r>
          </w:p>
        </w:tc>
      </w:tr>
      <w:tr w:rsidR="00DA7C99" w14:paraId="3A37E4F3" w14:textId="77777777" w:rsidTr="00BE60AA">
        <w:trPr>
          <w:trHeight w:val="249"/>
        </w:trPr>
        <w:tc>
          <w:tcPr>
            <w:tcW w:w="4195" w:type="dxa"/>
            <w:shd w:val="clear" w:color="auto" w:fill="auto"/>
            <w:vAlign w:val="bottom"/>
            <w:hideMark/>
          </w:tcPr>
          <w:p w14:paraId="78F3B6A2" w14:textId="2ABA1F34" w:rsidR="00DA7C99" w:rsidRPr="00DF5397" w:rsidRDefault="00DA7C99" w:rsidP="00BE60AA">
            <w:pPr>
              <w:spacing w:before="40"/>
              <w:rPr>
                <w:sz w:val="18"/>
                <w:szCs w:val="18"/>
              </w:rPr>
            </w:pPr>
            <w:r w:rsidRPr="00DF5397">
              <w:rPr>
                <w:color w:val="000000"/>
                <w:sz w:val="18"/>
                <w:szCs w:val="18"/>
              </w:rPr>
              <w:t>Proceeds from non-current loans and borrowings</w:t>
            </w:r>
            <w:r>
              <w:rPr>
                <w:sz w:val="18"/>
                <w:szCs w:val="18"/>
              </w:rPr>
              <w:t xml:space="preserve"> (*)</w:t>
            </w:r>
          </w:p>
        </w:tc>
        <w:tc>
          <w:tcPr>
            <w:tcW w:w="1134" w:type="dxa"/>
            <w:vAlign w:val="bottom"/>
          </w:tcPr>
          <w:p w14:paraId="38B27012" w14:textId="35C8F62A" w:rsidR="00DA7C99" w:rsidRPr="00DA7C99" w:rsidRDefault="00DA7C99" w:rsidP="00BE60AA">
            <w:pPr>
              <w:spacing w:before="40"/>
              <w:jc w:val="right"/>
              <w:rPr>
                <w:rFonts w:asciiTheme="majorBidi" w:hAnsiTheme="majorBidi" w:cstheme="majorBidi"/>
                <w:sz w:val="20"/>
              </w:rPr>
            </w:pPr>
            <w:r w:rsidRPr="00FF178B">
              <w:rPr>
                <w:sz w:val="20"/>
              </w:rPr>
              <w:t>255,646</w:t>
            </w:r>
          </w:p>
        </w:tc>
        <w:tc>
          <w:tcPr>
            <w:tcW w:w="1134" w:type="dxa"/>
            <w:vAlign w:val="bottom"/>
          </w:tcPr>
          <w:p w14:paraId="308228E6" w14:textId="412D8615" w:rsidR="00DA7C99" w:rsidRPr="00D514D0" w:rsidRDefault="00DA7C99" w:rsidP="00BE60AA">
            <w:pPr>
              <w:spacing w:before="40"/>
              <w:jc w:val="right"/>
              <w:rPr>
                <w:rFonts w:asciiTheme="majorBidi" w:hAnsiTheme="majorBidi" w:cstheme="majorBidi"/>
                <w:sz w:val="20"/>
              </w:rPr>
            </w:pPr>
            <w:r w:rsidRPr="00D514D0">
              <w:rPr>
                <w:sz w:val="20"/>
              </w:rPr>
              <w:t>190,578</w:t>
            </w:r>
          </w:p>
        </w:tc>
        <w:tc>
          <w:tcPr>
            <w:tcW w:w="1134" w:type="dxa"/>
            <w:vAlign w:val="bottom"/>
          </w:tcPr>
          <w:p w14:paraId="0C67C88A" w14:textId="3CB04469" w:rsidR="00DA7C99" w:rsidRPr="00DA7C99" w:rsidRDefault="00DA7C99" w:rsidP="00BE60AA">
            <w:pPr>
              <w:spacing w:before="40"/>
              <w:jc w:val="right"/>
              <w:rPr>
                <w:rFonts w:asciiTheme="majorBidi" w:hAnsiTheme="majorBidi" w:cstheme="majorBidi"/>
                <w:color w:val="000000"/>
                <w:sz w:val="20"/>
              </w:rPr>
            </w:pPr>
            <w:r w:rsidRPr="00DA7C99">
              <w:rPr>
                <w:sz w:val="20"/>
              </w:rPr>
              <w:t>148,567</w:t>
            </w:r>
          </w:p>
        </w:tc>
        <w:tc>
          <w:tcPr>
            <w:tcW w:w="1066" w:type="dxa"/>
            <w:vAlign w:val="bottom"/>
          </w:tcPr>
          <w:p w14:paraId="04850677" w14:textId="49C4B06A" w:rsidR="00DA7C99" w:rsidRPr="004A434C" w:rsidRDefault="00DA7C99" w:rsidP="00BE60AA">
            <w:pPr>
              <w:spacing w:before="40"/>
              <w:jc w:val="right"/>
              <w:rPr>
                <w:rFonts w:asciiTheme="majorBidi" w:hAnsiTheme="majorBidi" w:cstheme="majorBidi"/>
                <w:color w:val="000000"/>
                <w:sz w:val="20"/>
              </w:rPr>
            </w:pPr>
            <w:r w:rsidRPr="004A434C">
              <w:rPr>
                <w:sz w:val="20"/>
              </w:rPr>
              <w:t>49,639</w:t>
            </w:r>
          </w:p>
        </w:tc>
        <w:tc>
          <w:tcPr>
            <w:tcW w:w="1350" w:type="dxa"/>
            <w:shd w:val="clear" w:color="auto" w:fill="auto"/>
            <w:noWrap/>
            <w:vAlign w:val="bottom"/>
          </w:tcPr>
          <w:p w14:paraId="7E55BCC6" w14:textId="6D155A75"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sz w:val="20"/>
              </w:rPr>
              <w:t>382,192</w:t>
            </w:r>
          </w:p>
        </w:tc>
      </w:tr>
      <w:tr w:rsidR="00DA7C99" w14:paraId="5481DA09" w14:textId="77777777" w:rsidTr="00BE60AA">
        <w:trPr>
          <w:trHeight w:val="249"/>
        </w:trPr>
        <w:tc>
          <w:tcPr>
            <w:tcW w:w="4195" w:type="dxa"/>
            <w:shd w:val="clear" w:color="auto" w:fill="auto"/>
            <w:vAlign w:val="bottom"/>
            <w:hideMark/>
          </w:tcPr>
          <w:p w14:paraId="0D572336" w14:textId="77777777" w:rsidR="00DA7C99" w:rsidRPr="00DF5397" w:rsidRDefault="00DA7C99" w:rsidP="00BE60AA">
            <w:pPr>
              <w:spacing w:before="40"/>
              <w:rPr>
                <w:sz w:val="18"/>
                <w:szCs w:val="18"/>
              </w:rPr>
            </w:pPr>
            <w:r w:rsidRPr="00DF5397">
              <w:rPr>
                <w:color w:val="000000"/>
                <w:sz w:val="18"/>
                <w:szCs w:val="18"/>
              </w:rPr>
              <w:t>Change in current loans and borrowings, net</w:t>
            </w:r>
          </w:p>
        </w:tc>
        <w:tc>
          <w:tcPr>
            <w:tcW w:w="1134" w:type="dxa"/>
            <w:vAlign w:val="bottom"/>
          </w:tcPr>
          <w:p w14:paraId="62EE756E" w14:textId="7998899D" w:rsidR="00DA7C99" w:rsidRPr="00DA7C99" w:rsidRDefault="00DA7C99" w:rsidP="00BE60AA">
            <w:pPr>
              <w:spacing w:before="40"/>
              <w:jc w:val="right"/>
              <w:rPr>
                <w:rFonts w:asciiTheme="majorBidi" w:hAnsiTheme="majorBidi" w:cstheme="majorBidi"/>
                <w:sz w:val="20"/>
              </w:rPr>
            </w:pPr>
            <w:r w:rsidRPr="00FF178B">
              <w:rPr>
                <w:sz w:val="20"/>
              </w:rPr>
              <w:t>(3,234)</w:t>
            </w:r>
          </w:p>
        </w:tc>
        <w:tc>
          <w:tcPr>
            <w:tcW w:w="1134" w:type="dxa"/>
            <w:vAlign w:val="bottom"/>
          </w:tcPr>
          <w:p w14:paraId="711BDA3E" w14:textId="0A7DA681" w:rsidR="00DA7C99" w:rsidRPr="00D514D0" w:rsidRDefault="00DA7C99" w:rsidP="00BE60AA">
            <w:pPr>
              <w:spacing w:before="40"/>
              <w:jc w:val="right"/>
              <w:rPr>
                <w:rFonts w:asciiTheme="majorBidi" w:hAnsiTheme="majorBidi" w:cstheme="majorBidi"/>
                <w:sz w:val="20"/>
              </w:rPr>
            </w:pPr>
            <w:r w:rsidRPr="00D514D0">
              <w:rPr>
                <w:sz w:val="20"/>
              </w:rPr>
              <w:t>6,218</w:t>
            </w:r>
          </w:p>
        </w:tc>
        <w:tc>
          <w:tcPr>
            <w:tcW w:w="1134" w:type="dxa"/>
            <w:vAlign w:val="bottom"/>
          </w:tcPr>
          <w:p w14:paraId="54908232" w14:textId="3524330D" w:rsidR="00DA7C99" w:rsidRPr="00DA7C99" w:rsidRDefault="00DA7C99" w:rsidP="00BE60AA">
            <w:pPr>
              <w:spacing w:before="40"/>
              <w:jc w:val="right"/>
              <w:rPr>
                <w:rFonts w:asciiTheme="majorBidi" w:hAnsiTheme="majorBidi" w:cstheme="majorBidi"/>
                <w:color w:val="000000"/>
                <w:sz w:val="20"/>
              </w:rPr>
            </w:pPr>
            <w:r w:rsidRPr="00DA7C99">
              <w:rPr>
                <w:sz w:val="20"/>
              </w:rPr>
              <w:t>555</w:t>
            </w:r>
          </w:p>
        </w:tc>
        <w:tc>
          <w:tcPr>
            <w:tcW w:w="1066" w:type="dxa"/>
            <w:vAlign w:val="bottom"/>
          </w:tcPr>
          <w:p w14:paraId="46DF93CD" w14:textId="2B7730FF" w:rsidR="00DA7C99" w:rsidRPr="004A434C" w:rsidRDefault="00DA7C99" w:rsidP="00BE60AA">
            <w:pPr>
              <w:spacing w:before="40"/>
              <w:jc w:val="right"/>
              <w:rPr>
                <w:rFonts w:asciiTheme="majorBidi" w:hAnsiTheme="majorBidi" w:cstheme="majorBidi"/>
                <w:color w:val="000000"/>
                <w:sz w:val="20"/>
              </w:rPr>
            </w:pPr>
            <w:r w:rsidRPr="004A434C">
              <w:rPr>
                <w:sz w:val="20"/>
              </w:rPr>
              <w:t>3,538</w:t>
            </w:r>
          </w:p>
        </w:tc>
        <w:tc>
          <w:tcPr>
            <w:tcW w:w="1350" w:type="dxa"/>
            <w:shd w:val="clear" w:color="auto" w:fill="auto"/>
            <w:noWrap/>
            <w:vAlign w:val="bottom"/>
          </w:tcPr>
          <w:p w14:paraId="0A35FEEF" w14:textId="0B12959C"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sz w:val="20"/>
              </w:rPr>
              <w:t>8,064</w:t>
            </w:r>
          </w:p>
        </w:tc>
      </w:tr>
      <w:tr w:rsidR="00DA7C99" w14:paraId="52A8AC56" w14:textId="77777777" w:rsidTr="00BE60AA">
        <w:trPr>
          <w:trHeight w:val="249"/>
        </w:trPr>
        <w:tc>
          <w:tcPr>
            <w:tcW w:w="4195" w:type="dxa"/>
            <w:shd w:val="clear" w:color="auto" w:fill="auto"/>
            <w:vAlign w:val="bottom"/>
            <w:hideMark/>
          </w:tcPr>
          <w:p w14:paraId="1496627D" w14:textId="77777777" w:rsidR="00DA7C99" w:rsidRPr="00DF5397" w:rsidRDefault="00DA7C99" w:rsidP="00BE60AA">
            <w:pPr>
              <w:spacing w:before="40"/>
              <w:rPr>
                <w:sz w:val="18"/>
                <w:szCs w:val="18"/>
              </w:rPr>
            </w:pPr>
            <w:r w:rsidRPr="00DF5397">
              <w:rPr>
                <w:color w:val="000000"/>
                <w:sz w:val="18"/>
                <w:szCs w:val="18"/>
              </w:rPr>
              <w:t>Payment of lease liabilities</w:t>
            </w:r>
          </w:p>
        </w:tc>
        <w:tc>
          <w:tcPr>
            <w:tcW w:w="1134" w:type="dxa"/>
            <w:vAlign w:val="bottom"/>
          </w:tcPr>
          <w:p w14:paraId="684D195E" w14:textId="6BE43C80" w:rsidR="00DA7C99" w:rsidRPr="00DA7C99" w:rsidRDefault="00DA7C99" w:rsidP="00BE60AA">
            <w:pPr>
              <w:spacing w:before="40"/>
              <w:jc w:val="right"/>
              <w:rPr>
                <w:rFonts w:asciiTheme="majorBidi" w:hAnsiTheme="majorBidi" w:cstheme="majorBidi"/>
                <w:sz w:val="20"/>
              </w:rPr>
            </w:pPr>
            <w:r w:rsidRPr="00FF178B">
              <w:rPr>
                <w:sz w:val="20"/>
              </w:rPr>
              <w:t>(1,267)</w:t>
            </w:r>
          </w:p>
        </w:tc>
        <w:tc>
          <w:tcPr>
            <w:tcW w:w="1134" w:type="dxa"/>
            <w:vAlign w:val="bottom"/>
          </w:tcPr>
          <w:p w14:paraId="70D321AF" w14:textId="1169524C" w:rsidR="00DA7C99" w:rsidRPr="00D514D0" w:rsidRDefault="00DA7C99" w:rsidP="00BE60AA">
            <w:pPr>
              <w:spacing w:before="40"/>
              <w:jc w:val="right"/>
              <w:rPr>
                <w:rFonts w:asciiTheme="majorBidi" w:hAnsiTheme="majorBidi" w:cstheme="majorBidi"/>
                <w:sz w:val="20"/>
              </w:rPr>
            </w:pPr>
            <w:r w:rsidRPr="00D514D0">
              <w:rPr>
                <w:sz w:val="20"/>
              </w:rPr>
              <w:t>(1,225)</w:t>
            </w:r>
          </w:p>
        </w:tc>
        <w:tc>
          <w:tcPr>
            <w:tcW w:w="1134" w:type="dxa"/>
            <w:vAlign w:val="bottom"/>
          </w:tcPr>
          <w:p w14:paraId="6EC01E0C" w14:textId="48C744BA" w:rsidR="00DA7C99" w:rsidRPr="00DA7C99" w:rsidRDefault="00DA7C99" w:rsidP="00BE60AA">
            <w:pPr>
              <w:spacing w:before="40"/>
              <w:jc w:val="right"/>
              <w:rPr>
                <w:rFonts w:asciiTheme="majorBidi" w:hAnsiTheme="majorBidi" w:cstheme="majorBidi"/>
                <w:color w:val="000000"/>
                <w:sz w:val="20"/>
              </w:rPr>
            </w:pPr>
            <w:r w:rsidRPr="00DA7C99">
              <w:rPr>
                <w:sz w:val="20"/>
              </w:rPr>
              <w:t>(389)</w:t>
            </w:r>
          </w:p>
        </w:tc>
        <w:tc>
          <w:tcPr>
            <w:tcW w:w="1066" w:type="dxa"/>
            <w:vAlign w:val="bottom"/>
          </w:tcPr>
          <w:p w14:paraId="5B4DACB7" w14:textId="7B732F24" w:rsidR="00DA7C99" w:rsidRPr="004A434C" w:rsidRDefault="00DA7C99" w:rsidP="00BE60AA">
            <w:pPr>
              <w:spacing w:before="40"/>
              <w:jc w:val="right"/>
              <w:rPr>
                <w:rFonts w:asciiTheme="majorBidi" w:hAnsiTheme="majorBidi" w:cstheme="majorBidi"/>
                <w:color w:val="000000"/>
                <w:sz w:val="20"/>
              </w:rPr>
            </w:pPr>
            <w:r w:rsidRPr="004A434C">
              <w:rPr>
                <w:sz w:val="20"/>
              </w:rPr>
              <w:t>(468)</w:t>
            </w:r>
          </w:p>
        </w:tc>
        <w:tc>
          <w:tcPr>
            <w:tcW w:w="1350" w:type="dxa"/>
            <w:shd w:val="clear" w:color="auto" w:fill="auto"/>
            <w:noWrap/>
            <w:vAlign w:val="bottom"/>
          </w:tcPr>
          <w:p w14:paraId="4DE7DA25" w14:textId="67F156A3"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sz w:val="20"/>
              </w:rPr>
              <w:t>(1,808)</w:t>
            </w:r>
          </w:p>
        </w:tc>
      </w:tr>
      <w:tr w:rsidR="00DA7C99" w14:paraId="38A89DB4" w14:textId="77777777" w:rsidTr="00BE60AA">
        <w:trPr>
          <w:trHeight w:val="249"/>
        </w:trPr>
        <w:tc>
          <w:tcPr>
            <w:tcW w:w="4195" w:type="dxa"/>
            <w:shd w:val="clear" w:color="auto" w:fill="auto"/>
            <w:vAlign w:val="bottom"/>
            <w:hideMark/>
          </w:tcPr>
          <w:p w14:paraId="2BE8327D" w14:textId="77777777" w:rsidR="00DA7C99" w:rsidRPr="00DF5397" w:rsidRDefault="00DA7C99" w:rsidP="00BE60AA">
            <w:pPr>
              <w:spacing w:before="40"/>
              <w:rPr>
                <w:sz w:val="18"/>
                <w:szCs w:val="18"/>
              </w:rPr>
            </w:pPr>
            <w:r w:rsidRPr="00DF5397">
              <w:rPr>
                <w:color w:val="000000"/>
                <w:sz w:val="18"/>
                <w:szCs w:val="18"/>
              </w:rPr>
              <w:t>Interest paid</w:t>
            </w:r>
          </w:p>
        </w:tc>
        <w:tc>
          <w:tcPr>
            <w:tcW w:w="1134" w:type="dxa"/>
            <w:vAlign w:val="bottom"/>
          </w:tcPr>
          <w:p w14:paraId="05E5B7AF" w14:textId="2DF1ED11" w:rsidR="00DA7C99" w:rsidRPr="00DA7C99" w:rsidRDefault="00DA7C99" w:rsidP="00BE60AA">
            <w:pPr>
              <w:pBdr>
                <w:bottom w:val="single" w:sz="4" w:space="0" w:color="000000"/>
              </w:pBdr>
              <w:spacing w:before="40"/>
              <w:jc w:val="right"/>
              <w:rPr>
                <w:rFonts w:asciiTheme="majorBidi" w:hAnsiTheme="majorBidi" w:cstheme="majorBidi"/>
                <w:sz w:val="20"/>
              </w:rPr>
            </w:pPr>
            <w:r w:rsidRPr="00FF178B">
              <w:rPr>
                <w:sz w:val="20"/>
              </w:rPr>
              <w:t>(44,711)</w:t>
            </w:r>
          </w:p>
        </w:tc>
        <w:tc>
          <w:tcPr>
            <w:tcW w:w="1134" w:type="dxa"/>
            <w:vAlign w:val="bottom"/>
          </w:tcPr>
          <w:p w14:paraId="58C478FC" w14:textId="1086E044" w:rsidR="00DA7C99" w:rsidRPr="00D514D0" w:rsidRDefault="00DA7C99" w:rsidP="00BE60AA">
            <w:pPr>
              <w:pBdr>
                <w:bottom w:val="single" w:sz="4" w:space="0" w:color="000000"/>
              </w:pBdr>
              <w:spacing w:before="40"/>
              <w:jc w:val="right"/>
              <w:rPr>
                <w:rFonts w:asciiTheme="majorBidi" w:hAnsiTheme="majorBidi" w:cstheme="majorBidi"/>
                <w:sz w:val="20"/>
              </w:rPr>
            </w:pPr>
            <w:r w:rsidRPr="00D514D0">
              <w:rPr>
                <w:sz w:val="20"/>
              </w:rPr>
              <w:t>(28,843)</w:t>
            </w:r>
          </w:p>
        </w:tc>
        <w:tc>
          <w:tcPr>
            <w:tcW w:w="1134" w:type="dxa"/>
            <w:vAlign w:val="bottom"/>
          </w:tcPr>
          <w:p w14:paraId="04622F2C" w14:textId="1FA46698" w:rsidR="00DA7C99" w:rsidRPr="00DA7C99" w:rsidRDefault="00DA7C99" w:rsidP="00BE60AA">
            <w:pPr>
              <w:pBdr>
                <w:bottom w:val="single" w:sz="4" w:space="0" w:color="000000"/>
              </w:pBdr>
              <w:spacing w:before="40"/>
              <w:jc w:val="right"/>
              <w:rPr>
                <w:rFonts w:asciiTheme="majorBidi" w:hAnsiTheme="majorBidi" w:cstheme="majorBidi"/>
                <w:color w:val="000000"/>
                <w:sz w:val="20"/>
              </w:rPr>
            </w:pPr>
            <w:r w:rsidRPr="00DA7C99">
              <w:rPr>
                <w:sz w:val="20"/>
              </w:rPr>
              <w:t>(15,949)</w:t>
            </w:r>
          </w:p>
        </w:tc>
        <w:tc>
          <w:tcPr>
            <w:tcW w:w="1066" w:type="dxa"/>
            <w:vAlign w:val="bottom"/>
          </w:tcPr>
          <w:p w14:paraId="45B8535F" w14:textId="34B34ACC" w:rsidR="00DA7C99" w:rsidRPr="004A434C" w:rsidRDefault="00DA7C99" w:rsidP="00BE60AA">
            <w:pPr>
              <w:pBdr>
                <w:bottom w:val="single" w:sz="4" w:space="0" w:color="000000"/>
              </w:pBdr>
              <w:spacing w:before="40"/>
              <w:jc w:val="right"/>
              <w:rPr>
                <w:rFonts w:asciiTheme="majorBidi" w:hAnsiTheme="majorBidi" w:cstheme="majorBidi"/>
                <w:sz w:val="20"/>
              </w:rPr>
            </w:pPr>
            <w:r w:rsidRPr="004A434C">
              <w:rPr>
                <w:sz w:val="20"/>
              </w:rPr>
              <w:t>(11,680)</w:t>
            </w:r>
          </w:p>
        </w:tc>
        <w:tc>
          <w:tcPr>
            <w:tcW w:w="1350" w:type="dxa"/>
            <w:shd w:val="clear" w:color="auto" w:fill="auto"/>
            <w:noWrap/>
            <w:vAlign w:val="bottom"/>
          </w:tcPr>
          <w:p w14:paraId="4B6339AE" w14:textId="75F57B09" w:rsidR="00DA7C99" w:rsidRPr="00571FFE" w:rsidRDefault="00DA7C99" w:rsidP="00BE60AA">
            <w:pPr>
              <w:pBdr>
                <w:bottom w:val="single" w:sz="4" w:space="0" w:color="000000"/>
              </w:pBdr>
              <w:spacing w:before="40"/>
              <w:jc w:val="right"/>
              <w:rPr>
                <w:rFonts w:asciiTheme="majorBidi" w:hAnsiTheme="majorBidi" w:cstheme="majorBidi"/>
                <w:color w:val="000000"/>
                <w:sz w:val="20"/>
              </w:rPr>
            </w:pPr>
            <w:r w:rsidRPr="00571FFE">
              <w:rPr>
                <w:rFonts w:asciiTheme="majorBidi" w:hAnsiTheme="majorBidi" w:cstheme="majorBidi"/>
                <w:sz w:val="20"/>
              </w:rPr>
              <w:t>(41,989)</w:t>
            </w:r>
          </w:p>
        </w:tc>
      </w:tr>
      <w:tr w:rsidR="00DA7C99" w14:paraId="2A52EE57" w14:textId="77777777" w:rsidTr="00BE60AA">
        <w:trPr>
          <w:trHeight w:val="249"/>
        </w:trPr>
        <w:tc>
          <w:tcPr>
            <w:tcW w:w="4195" w:type="dxa"/>
            <w:shd w:val="clear" w:color="auto" w:fill="auto"/>
            <w:vAlign w:val="bottom"/>
            <w:hideMark/>
          </w:tcPr>
          <w:p w14:paraId="37B6E5E5" w14:textId="61E0B14B" w:rsidR="00DA7C99" w:rsidRPr="00DF5397" w:rsidRDefault="00DA7C99" w:rsidP="00BE60AA">
            <w:pPr>
              <w:spacing w:before="40"/>
              <w:rPr>
                <w:b/>
                <w:bCs/>
                <w:sz w:val="18"/>
                <w:szCs w:val="18"/>
              </w:rPr>
            </w:pPr>
            <w:r w:rsidRPr="00DF5397">
              <w:rPr>
                <w:b/>
                <w:bCs/>
                <w:color w:val="000000"/>
                <w:sz w:val="18"/>
                <w:szCs w:val="18"/>
              </w:rPr>
              <w:t>Cash flows from</w:t>
            </w:r>
            <w:r>
              <w:rPr>
                <w:b/>
                <w:bCs/>
                <w:color w:val="000000"/>
                <w:sz w:val="18"/>
                <w:szCs w:val="18"/>
              </w:rPr>
              <w:t xml:space="preserve"> </w:t>
            </w:r>
            <w:r w:rsidRPr="00DF5397">
              <w:rPr>
                <w:b/>
                <w:bCs/>
                <w:color w:val="000000"/>
                <w:sz w:val="18"/>
                <w:szCs w:val="18"/>
              </w:rPr>
              <w:t>financing activities</w:t>
            </w:r>
          </w:p>
        </w:tc>
        <w:tc>
          <w:tcPr>
            <w:tcW w:w="1134" w:type="dxa"/>
            <w:vAlign w:val="bottom"/>
          </w:tcPr>
          <w:p w14:paraId="7E9E646B" w14:textId="3928DFF9" w:rsidR="00DA7C99" w:rsidRPr="00DA7C99" w:rsidRDefault="00DA7C99" w:rsidP="00BE60AA">
            <w:pPr>
              <w:pBdr>
                <w:bottom w:val="double" w:sz="4" w:space="1" w:color="auto"/>
              </w:pBdr>
              <w:spacing w:before="40"/>
              <w:jc w:val="right"/>
              <w:rPr>
                <w:rFonts w:asciiTheme="majorBidi" w:hAnsiTheme="majorBidi" w:cstheme="majorBidi"/>
                <w:sz w:val="20"/>
                <w:lang w:bidi="he-IL"/>
              </w:rPr>
            </w:pPr>
            <w:r w:rsidRPr="00FF178B">
              <w:rPr>
                <w:sz w:val="20"/>
              </w:rPr>
              <w:t>147,379</w:t>
            </w:r>
          </w:p>
        </w:tc>
        <w:tc>
          <w:tcPr>
            <w:tcW w:w="1134" w:type="dxa"/>
            <w:vAlign w:val="bottom"/>
          </w:tcPr>
          <w:p w14:paraId="1D7F6219" w14:textId="21563C17" w:rsidR="00DA7C99" w:rsidRPr="00D514D0" w:rsidRDefault="00DA7C99" w:rsidP="00BE60AA">
            <w:pPr>
              <w:pBdr>
                <w:bottom w:val="double" w:sz="4" w:space="1" w:color="auto"/>
              </w:pBdr>
              <w:spacing w:before="40"/>
              <w:jc w:val="right"/>
              <w:rPr>
                <w:rFonts w:asciiTheme="majorBidi" w:hAnsiTheme="majorBidi" w:cstheme="majorBidi"/>
                <w:sz w:val="20"/>
              </w:rPr>
            </w:pPr>
            <w:r w:rsidRPr="00D514D0">
              <w:rPr>
                <w:sz w:val="20"/>
              </w:rPr>
              <w:t>82,145</w:t>
            </w:r>
          </w:p>
        </w:tc>
        <w:tc>
          <w:tcPr>
            <w:tcW w:w="1134" w:type="dxa"/>
            <w:vAlign w:val="bottom"/>
          </w:tcPr>
          <w:p w14:paraId="3AE30B0F" w14:textId="0E045545" w:rsidR="00DA7C99" w:rsidRPr="00DA7C99" w:rsidRDefault="00DA7C99" w:rsidP="00BE60AA">
            <w:pPr>
              <w:pBdr>
                <w:bottom w:val="double" w:sz="4" w:space="1" w:color="auto"/>
              </w:pBdr>
              <w:spacing w:before="40"/>
              <w:jc w:val="right"/>
              <w:rPr>
                <w:rFonts w:asciiTheme="majorBidi" w:hAnsiTheme="majorBidi" w:cstheme="majorBidi"/>
                <w:color w:val="000000"/>
                <w:sz w:val="20"/>
                <w:lang w:bidi="he-IL"/>
              </w:rPr>
            </w:pPr>
            <w:r w:rsidRPr="00FF178B">
              <w:rPr>
                <w:sz w:val="20"/>
              </w:rPr>
              <w:t>115,095</w:t>
            </w:r>
          </w:p>
        </w:tc>
        <w:tc>
          <w:tcPr>
            <w:tcW w:w="1066" w:type="dxa"/>
            <w:vAlign w:val="bottom"/>
          </w:tcPr>
          <w:p w14:paraId="332C1E35" w14:textId="5EAAE72F" w:rsidR="00DA7C99" w:rsidRPr="004A434C" w:rsidRDefault="00DA7C99" w:rsidP="00BE60AA">
            <w:pPr>
              <w:pBdr>
                <w:bottom w:val="double" w:sz="4" w:space="1" w:color="auto"/>
              </w:pBdr>
              <w:spacing w:before="40"/>
              <w:jc w:val="right"/>
              <w:rPr>
                <w:rFonts w:asciiTheme="majorBidi" w:hAnsiTheme="majorBidi" w:cstheme="majorBidi"/>
                <w:sz w:val="20"/>
              </w:rPr>
            </w:pPr>
            <w:r w:rsidRPr="004A434C">
              <w:rPr>
                <w:sz w:val="20"/>
              </w:rPr>
              <w:t>28,941</w:t>
            </w:r>
          </w:p>
        </w:tc>
        <w:tc>
          <w:tcPr>
            <w:tcW w:w="1350" w:type="dxa"/>
            <w:shd w:val="clear" w:color="auto" w:fill="auto"/>
            <w:noWrap/>
            <w:vAlign w:val="bottom"/>
          </w:tcPr>
          <w:p w14:paraId="3E8FB657" w14:textId="2E010853" w:rsidR="00DA7C99" w:rsidRPr="00571FFE" w:rsidRDefault="00DA7C99" w:rsidP="00BE60AA">
            <w:pPr>
              <w:pBdr>
                <w:bottom w:val="double" w:sz="4" w:space="1" w:color="auto"/>
              </w:pBdr>
              <w:spacing w:before="40"/>
              <w:jc w:val="right"/>
              <w:rPr>
                <w:rFonts w:asciiTheme="majorBidi" w:hAnsiTheme="majorBidi" w:cstheme="majorBidi"/>
                <w:color w:val="000000"/>
                <w:sz w:val="20"/>
              </w:rPr>
            </w:pPr>
            <w:r w:rsidRPr="00571FFE">
              <w:rPr>
                <w:rFonts w:asciiTheme="majorBidi" w:hAnsiTheme="majorBidi" w:cstheme="majorBidi"/>
                <w:sz w:val="20"/>
              </w:rPr>
              <w:t>112,464</w:t>
            </w:r>
          </w:p>
        </w:tc>
      </w:tr>
      <w:tr w:rsidR="00DA7C99" w14:paraId="52584B72" w14:textId="77777777" w:rsidTr="00BE60AA">
        <w:trPr>
          <w:trHeight w:val="249"/>
        </w:trPr>
        <w:tc>
          <w:tcPr>
            <w:tcW w:w="4195" w:type="dxa"/>
            <w:shd w:val="clear" w:color="auto" w:fill="auto"/>
            <w:vAlign w:val="bottom"/>
            <w:hideMark/>
          </w:tcPr>
          <w:p w14:paraId="1E1C9B3A" w14:textId="7412FE03" w:rsidR="00DA7C99" w:rsidRPr="00DF5397" w:rsidRDefault="00DA7C99" w:rsidP="00BE60AA">
            <w:pPr>
              <w:spacing w:before="40"/>
              <w:rPr>
                <w:sz w:val="18"/>
                <w:szCs w:val="18"/>
              </w:rPr>
            </w:pPr>
            <w:r w:rsidRPr="00DF5397">
              <w:rPr>
                <w:color w:val="000000"/>
                <w:sz w:val="18"/>
                <w:szCs w:val="18"/>
              </w:rPr>
              <w:t>Cash and cash equivalents at the beginning of the period</w:t>
            </w:r>
          </w:p>
        </w:tc>
        <w:tc>
          <w:tcPr>
            <w:tcW w:w="1134" w:type="dxa"/>
            <w:vAlign w:val="bottom"/>
          </w:tcPr>
          <w:p w14:paraId="4A7BC7B4" w14:textId="7A4ED1D5" w:rsidR="00DA7C99" w:rsidRPr="00DA7C99" w:rsidRDefault="00DA7C99" w:rsidP="00BE60AA">
            <w:pPr>
              <w:spacing w:before="40"/>
              <w:jc w:val="right"/>
              <w:rPr>
                <w:rFonts w:asciiTheme="majorBidi" w:hAnsiTheme="majorBidi" w:cstheme="majorBidi"/>
                <w:sz w:val="20"/>
              </w:rPr>
            </w:pPr>
            <w:r w:rsidRPr="00FF178B">
              <w:rPr>
                <w:sz w:val="20"/>
              </w:rPr>
              <w:t>36,941</w:t>
            </w:r>
          </w:p>
        </w:tc>
        <w:tc>
          <w:tcPr>
            <w:tcW w:w="1134" w:type="dxa"/>
            <w:vAlign w:val="bottom"/>
          </w:tcPr>
          <w:p w14:paraId="09A910BF" w14:textId="34259BF0" w:rsidR="00DA7C99" w:rsidRPr="00B447BE" w:rsidRDefault="00DA7C99" w:rsidP="00BE60AA">
            <w:pPr>
              <w:spacing w:before="40"/>
              <w:jc w:val="right"/>
              <w:rPr>
                <w:rFonts w:asciiTheme="majorBidi" w:hAnsiTheme="majorBidi" w:cstheme="majorBidi"/>
                <w:sz w:val="20"/>
              </w:rPr>
            </w:pPr>
            <w:r w:rsidRPr="00B447BE">
              <w:rPr>
                <w:sz w:val="20"/>
              </w:rPr>
              <w:t>(19,102)</w:t>
            </w:r>
          </w:p>
        </w:tc>
        <w:tc>
          <w:tcPr>
            <w:tcW w:w="1134" w:type="dxa"/>
            <w:vAlign w:val="bottom"/>
          </w:tcPr>
          <w:p w14:paraId="35F42663" w14:textId="02E56443" w:rsidR="00DA7C99" w:rsidRPr="00DA7C99" w:rsidRDefault="00DA7C99" w:rsidP="00BE60AA">
            <w:pPr>
              <w:spacing w:before="40"/>
              <w:jc w:val="right"/>
              <w:rPr>
                <w:rFonts w:asciiTheme="majorBidi" w:hAnsiTheme="majorBidi" w:cstheme="majorBidi"/>
                <w:color w:val="000000"/>
                <w:sz w:val="20"/>
              </w:rPr>
            </w:pPr>
            <w:r w:rsidRPr="00DA7C99">
              <w:rPr>
                <w:sz w:val="20"/>
              </w:rPr>
              <w:t>26,716</w:t>
            </w:r>
          </w:p>
        </w:tc>
        <w:tc>
          <w:tcPr>
            <w:tcW w:w="1066" w:type="dxa"/>
            <w:vAlign w:val="bottom"/>
          </w:tcPr>
          <w:p w14:paraId="727163E0" w14:textId="0D9C6D1F" w:rsidR="00DA7C99" w:rsidRPr="004A434C" w:rsidRDefault="00DA7C99" w:rsidP="00BE60AA">
            <w:pPr>
              <w:spacing w:before="40"/>
              <w:jc w:val="right"/>
              <w:rPr>
                <w:rFonts w:asciiTheme="majorBidi" w:hAnsiTheme="majorBidi" w:cstheme="majorBidi"/>
                <w:color w:val="000000"/>
                <w:sz w:val="20"/>
              </w:rPr>
            </w:pPr>
            <w:r w:rsidRPr="004A434C">
              <w:rPr>
                <w:sz w:val="20"/>
              </w:rPr>
              <w:t>(8,212)</w:t>
            </w:r>
          </w:p>
        </w:tc>
        <w:tc>
          <w:tcPr>
            <w:tcW w:w="1350" w:type="dxa"/>
            <w:shd w:val="clear" w:color="auto" w:fill="auto"/>
            <w:noWrap/>
            <w:vAlign w:val="bottom"/>
          </w:tcPr>
          <w:p w14:paraId="03118642" w14:textId="25BAFE2E"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sz w:val="20"/>
              </w:rPr>
              <w:t>(23,488)</w:t>
            </w:r>
          </w:p>
        </w:tc>
      </w:tr>
      <w:tr w:rsidR="00DA7C99" w14:paraId="7EC13D36" w14:textId="77777777" w:rsidTr="00BE60AA">
        <w:trPr>
          <w:trHeight w:val="249"/>
        </w:trPr>
        <w:tc>
          <w:tcPr>
            <w:tcW w:w="4195" w:type="dxa"/>
            <w:shd w:val="clear" w:color="auto" w:fill="auto"/>
            <w:vAlign w:val="bottom"/>
          </w:tcPr>
          <w:p w14:paraId="7FD6F651" w14:textId="2C25BA7E" w:rsidR="00DA7C99" w:rsidRPr="00DF5397" w:rsidRDefault="00DA7C99" w:rsidP="00BE60AA">
            <w:pPr>
              <w:spacing w:before="40"/>
              <w:rPr>
                <w:color w:val="000000"/>
                <w:sz w:val="18"/>
                <w:szCs w:val="18"/>
              </w:rPr>
            </w:pPr>
            <w:r w:rsidRPr="00DF5397">
              <w:rPr>
                <w:color w:val="000000"/>
                <w:sz w:val="18"/>
                <w:szCs w:val="18"/>
              </w:rPr>
              <w:t>Cash and cash equivalents at the beginning of the period</w:t>
            </w:r>
          </w:p>
        </w:tc>
        <w:tc>
          <w:tcPr>
            <w:tcW w:w="1134" w:type="dxa"/>
            <w:vAlign w:val="bottom"/>
          </w:tcPr>
          <w:p w14:paraId="74B48AC4" w14:textId="4B1E4E1E" w:rsidR="00DA7C99" w:rsidRPr="00DA7C99" w:rsidRDefault="00DA7C99" w:rsidP="00BE60AA">
            <w:pPr>
              <w:spacing w:before="40"/>
              <w:jc w:val="right"/>
              <w:rPr>
                <w:rFonts w:asciiTheme="majorBidi" w:hAnsiTheme="majorBidi" w:cstheme="majorBidi"/>
                <w:sz w:val="20"/>
              </w:rPr>
            </w:pPr>
            <w:r w:rsidRPr="00FF178B">
              <w:rPr>
                <w:sz w:val="20"/>
              </w:rPr>
              <w:t>82,818</w:t>
            </w:r>
          </w:p>
        </w:tc>
        <w:tc>
          <w:tcPr>
            <w:tcW w:w="1134" w:type="dxa"/>
            <w:vAlign w:val="bottom"/>
          </w:tcPr>
          <w:p w14:paraId="4D3C7F75" w14:textId="21DC0A13" w:rsidR="00DA7C99" w:rsidRPr="00B447BE" w:rsidRDefault="00DA7C99" w:rsidP="00BE60AA">
            <w:pPr>
              <w:spacing w:before="40"/>
              <w:jc w:val="right"/>
              <w:rPr>
                <w:rFonts w:asciiTheme="majorBidi" w:hAnsiTheme="majorBidi" w:cstheme="majorBidi"/>
                <w:sz w:val="20"/>
              </w:rPr>
            </w:pPr>
            <w:r w:rsidRPr="00B447BE">
              <w:rPr>
                <w:sz w:val="20"/>
              </w:rPr>
              <w:t>106,003</w:t>
            </w:r>
          </w:p>
        </w:tc>
        <w:tc>
          <w:tcPr>
            <w:tcW w:w="1134" w:type="dxa"/>
            <w:vAlign w:val="bottom"/>
          </w:tcPr>
          <w:p w14:paraId="24F287E4" w14:textId="0F721058" w:rsidR="00DA7C99" w:rsidRPr="00DA7C99" w:rsidRDefault="00DA7C99" w:rsidP="00BE60AA">
            <w:pPr>
              <w:spacing w:before="40"/>
              <w:jc w:val="right"/>
              <w:rPr>
                <w:rFonts w:asciiTheme="majorBidi" w:hAnsiTheme="majorBidi" w:cstheme="majorBidi"/>
                <w:sz w:val="20"/>
              </w:rPr>
            </w:pPr>
            <w:r w:rsidRPr="00DA7C99">
              <w:rPr>
                <w:sz w:val="20"/>
              </w:rPr>
              <w:t>93,055</w:t>
            </w:r>
          </w:p>
        </w:tc>
        <w:tc>
          <w:tcPr>
            <w:tcW w:w="1066" w:type="dxa"/>
            <w:vAlign w:val="bottom"/>
          </w:tcPr>
          <w:p w14:paraId="07540E3F" w14:textId="4512F0D7" w:rsidR="00DA7C99" w:rsidRPr="004A434C" w:rsidRDefault="00DA7C99" w:rsidP="00BE60AA">
            <w:pPr>
              <w:spacing w:before="40"/>
              <w:jc w:val="right"/>
              <w:rPr>
                <w:rFonts w:asciiTheme="majorBidi" w:hAnsiTheme="majorBidi" w:cstheme="majorBidi"/>
                <w:sz w:val="20"/>
              </w:rPr>
            </w:pPr>
            <w:r w:rsidRPr="004A434C">
              <w:rPr>
                <w:sz w:val="20"/>
              </w:rPr>
              <w:t>95,356</w:t>
            </w:r>
          </w:p>
        </w:tc>
        <w:tc>
          <w:tcPr>
            <w:tcW w:w="1350" w:type="dxa"/>
            <w:shd w:val="clear" w:color="auto" w:fill="auto"/>
            <w:noWrap/>
            <w:vAlign w:val="bottom"/>
          </w:tcPr>
          <w:p w14:paraId="3EB34740" w14:textId="0C4444A5" w:rsidR="00DA7C99" w:rsidRPr="00571FFE" w:rsidRDefault="00DA7C99" w:rsidP="00BE60AA">
            <w:pPr>
              <w:spacing w:before="40"/>
              <w:jc w:val="right"/>
              <w:rPr>
                <w:rFonts w:asciiTheme="majorBidi" w:hAnsiTheme="majorBidi" w:cstheme="majorBidi"/>
                <w:color w:val="000000"/>
                <w:sz w:val="20"/>
              </w:rPr>
            </w:pPr>
            <w:r w:rsidRPr="00571FFE">
              <w:rPr>
                <w:rFonts w:asciiTheme="majorBidi" w:hAnsiTheme="majorBidi" w:cstheme="majorBidi"/>
                <w:color w:val="000000"/>
                <w:sz w:val="20"/>
              </w:rPr>
              <w:t>106,003</w:t>
            </w:r>
          </w:p>
        </w:tc>
      </w:tr>
      <w:tr w:rsidR="00DA7C99" w14:paraId="6E27D1EA" w14:textId="77777777" w:rsidTr="00BE60AA">
        <w:trPr>
          <w:trHeight w:val="249"/>
        </w:trPr>
        <w:tc>
          <w:tcPr>
            <w:tcW w:w="4195" w:type="dxa"/>
            <w:shd w:val="clear" w:color="auto" w:fill="auto"/>
            <w:vAlign w:val="bottom"/>
            <w:hideMark/>
          </w:tcPr>
          <w:p w14:paraId="20533A79" w14:textId="77777777" w:rsidR="00DA7C99" w:rsidRPr="00DF5397" w:rsidRDefault="00DA7C99" w:rsidP="00BE60AA">
            <w:pPr>
              <w:spacing w:before="40"/>
              <w:rPr>
                <w:sz w:val="18"/>
                <w:szCs w:val="18"/>
              </w:rPr>
            </w:pPr>
            <w:r w:rsidRPr="00DF5397">
              <w:rPr>
                <w:color w:val="000000"/>
                <w:sz w:val="18"/>
                <w:szCs w:val="18"/>
              </w:rPr>
              <w:t>Effect of exchange rate fluctuations on cash held</w:t>
            </w:r>
          </w:p>
        </w:tc>
        <w:tc>
          <w:tcPr>
            <w:tcW w:w="1134" w:type="dxa"/>
            <w:vAlign w:val="bottom"/>
          </w:tcPr>
          <w:p w14:paraId="33F6E736" w14:textId="0EA288F3" w:rsidR="00DA7C99" w:rsidRPr="00DA7C99" w:rsidRDefault="00DA7C99" w:rsidP="00BE60AA">
            <w:pPr>
              <w:pBdr>
                <w:bottom w:val="single" w:sz="4" w:space="0" w:color="000000"/>
              </w:pBdr>
              <w:spacing w:before="40"/>
              <w:jc w:val="right"/>
              <w:rPr>
                <w:rFonts w:asciiTheme="majorBidi" w:hAnsiTheme="majorBidi" w:cstheme="majorBidi"/>
                <w:sz w:val="20"/>
              </w:rPr>
            </w:pPr>
            <w:r w:rsidRPr="00FF178B">
              <w:rPr>
                <w:sz w:val="20"/>
              </w:rPr>
              <w:t>107</w:t>
            </w:r>
          </w:p>
        </w:tc>
        <w:tc>
          <w:tcPr>
            <w:tcW w:w="1134" w:type="dxa"/>
            <w:vAlign w:val="bottom"/>
          </w:tcPr>
          <w:p w14:paraId="2210BF63" w14:textId="117B441C" w:rsidR="00DA7C99" w:rsidRPr="00B447BE" w:rsidRDefault="00DA7C99" w:rsidP="00BE60AA">
            <w:pPr>
              <w:pBdr>
                <w:bottom w:val="single" w:sz="4" w:space="0" w:color="000000"/>
              </w:pBdr>
              <w:spacing w:before="40"/>
              <w:jc w:val="right"/>
              <w:rPr>
                <w:rFonts w:asciiTheme="majorBidi" w:hAnsiTheme="majorBidi" w:cstheme="majorBidi"/>
                <w:sz w:val="20"/>
              </w:rPr>
            </w:pPr>
            <w:r w:rsidRPr="00B447BE">
              <w:rPr>
                <w:sz w:val="20"/>
              </w:rPr>
              <w:t>57</w:t>
            </w:r>
          </w:p>
        </w:tc>
        <w:tc>
          <w:tcPr>
            <w:tcW w:w="1134" w:type="dxa"/>
            <w:vAlign w:val="bottom"/>
          </w:tcPr>
          <w:p w14:paraId="778AF85A" w14:textId="13BAF563" w:rsidR="00DA7C99" w:rsidRPr="00DA7C99" w:rsidRDefault="00DA7C99" w:rsidP="00BE60AA">
            <w:pPr>
              <w:pBdr>
                <w:bottom w:val="single" w:sz="4" w:space="0" w:color="000000"/>
              </w:pBdr>
              <w:spacing w:before="40"/>
              <w:jc w:val="right"/>
              <w:rPr>
                <w:rFonts w:asciiTheme="majorBidi" w:hAnsiTheme="majorBidi" w:cstheme="majorBidi"/>
                <w:color w:val="000000"/>
                <w:sz w:val="20"/>
              </w:rPr>
            </w:pPr>
            <w:r w:rsidRPr="00DA7C99">
              <w:rPr>
                <w:sz w:val="20"/>
              </w:rPr>
              <w:t>95</w:t>
            </w:r>
          </w:p>
        </w:tc>
        <w:tc>
          <w:tcPr>
            <w:tcW w:w="1066" w:type="dxa"/>
            <w:vAlign w:val="bottom"/>
          </w:tcPr>
          <w:p w14:paraId="29668829" w14:textId="02AE32E3" w:rsidR="00DA7C99" w:rsidRPr="004A434C" w:rsidRDefault="00DA7C99" w:rsidP="00BE60AA">
            <w:pPr>
              <w:pBdr>
                <w:bottom w:val="single" w:sz="4" w:space="0" w:color="000000"/>
              </w:pBdr>
              <w:spacing w:before="40"/>
              <w:jc w:val="right"/>
              <w:rPr>
                <w:rFonts w:asciiTheme="majorBidi" w:hAnsiTheme="majorBidi" w:cstheme="majorBidi"/>
                <w:color w:val="000000"/>
                <w:sz w:val="20"/>
              </w:rPr>
            </w:pPr>
            <w:r w:rsidRPr="004A434C">
              <w:rPr>
                <w:sz w:val="20"/>
              </w:rPr>
              <w:t>(186)</w:t>
            </w:r>
          </w:p>
        </w:tc>
        <w:tc>
          <w:tcPr>
            <w:tcW w:w="1350" w:type="dxa"/>
            <w:shd w:val="clear" w:color="auto" w:fill="auto"/>
            <w:noWrap/>
            <w:vAlign w:val="bottom"/>
          </w:tcPr>
          <w:p w14:paraId="5D826349" w14:textId="47F06BB8" w:rsidR="00DA7C99" w:rsidRPr="00571FFE" w:rsidRDefault="00DA7C99" w:rsidP="00BE60AA">
            <w:pPr>
              <w:pBdr>
                <w:bottom w:val="single" w:sz="4" w:space="0" w:color="000000"/>
              </w:pBdr>
              <w:spacing w:before="40"/>
              <w:jc w:val="right"/>
              <w:rPr>
                <w:rFonts w:asciiTheme="majorBidi" w:hAnsiTheme="majorBidi" w:cstheme="majorBidi"/>
                <w:color w:val="000000"/>
                <w:sz w:val="20"/>
              </w:rPr>
            </w:pPr>
            <w:r w:rsidRPr="00571FFE">
              <w:rPr>
                <w:rFonts w:asciiTheme="majorBidi" w:hAnsiTheme="majorBidi" w:cstheme="majorBidi"/>
                <w:color w:val="000000"/>
                <w:sz w:val="20"/>
              </w:rPr>
              <w:t>303</w:t>
            </w:r>
          </w:p>
        </w:tc>
      </w:tr>
      <w:tr w:rsidR="00DA7C99" w14:paraId="2D659946" w14:textId="77777777" w:rsidTr="00BE60AA">
        <w:trPr>
          <w:trHeight w:val="249"/>
        </w:trPr>
        <w:tc>
          <w:tcPr>
            <w:tcW w:w="4195" w:type="dxa"/>
            <w:shd w:val="clear" w:color="auto" w:fill="auto"/>
            <w:vAlign w:val="bottom"/>
            <w:hideMark/>
          </w:tcPr>
          <w:p w14:paraId="08ACFB84" w14:textId="77777777" w:rsidR="00DA7C99" w:rsidRPr="00DF5397" w:rsidRDefault="00DA7C99" w:rsidP="00BE60AA">
            <w:pPr>
              <w:spacing w:before="40"/>
              <w:rPr>
                <w:b/>
                <w:bCs/>
                <w:sz w:val="18"/>
                <w:szCs w:val="18"/>
              </w:rPr>
            </w:pPr>
            <w:r w:rsidRPr="00DF5397">
              <w:rPr>
                <w:b/>
                <w:bCs/>
                <w:color w:val="000000"/>
                <w:sz w:val="18"/>
                <w:szCs w:val="18"/>
              </w:rPr>
              <w:t>Cash and cash equivalents at the end of the period</w:t>
            </w:r>
          </w:p>
        </w:tc>
        <w:tc>
          <w:tcPr>
            <w:tcW w:w="1134" w:type="dxa"/>
            <w:vAlign w:val="bottom"/>
          </w:tcPr>
          <w:p w14:paraId="6F39B404" w14:textId="3B0EE661" w:rsidR="00DA7C99" w:rsidRPr="00DA7C99" w:rsidRDefault="00DA7C99" w:rsidP="00BE60AA">
            <w:pPr>
              <w:pBdr>
                <w:bottom w:val="double" w:sz="4" w:space="1" w:color="auto"/>
              </w:pBdr>
              <w:spacing w:before="40"/>
              <w:jc w:val="right"/>
              <w:rPr>
                <w:rFonts w:asciiTheme="majorBidi" w:hAnsiTheme="majorBidi" w:cstheme="majorBidi"/>
                <w:sz w:val="20"/>
              </w:rPr>
            </w:pPr>
            <w:r w:rsidRPr="00FF178B">
              <w:rPr>
                <w:sz w:val="20"/>
              </w:rPr>
              <w:t>119,866</w:t>
            </w:r>
          </w:p>
        </w:tc>
        <w:tc>
          <w:tcPr>
            <w:tcW w:w="1134" w:type="dxa"/>
            <w:vAlign w:val="bottom"/>
          </w:tcPr>
          <w:p w14:paraId="13BBFF15" w14:textId="40F0AB68" w:rsidR="00DA7C99" w:rsidRPr="00B447BE" w:rsidRDefault="00DA7C99" w:rsidP="00BE60AA">
            <w:pPr>
              <w:pBdr>
                <w:bottom w:val="double" w:sz="4" w:space="1" w:color="auto"/>
              </w:pBdr>
              <w:spacing w:before="40"/>
              <w:jc w:val="right"/>
              <w:rPr>
                <w:rFonts w:asciiTheme="majorBidi" w:hAnsiTheme="majorBidi" w:cstheme="majorBidi"/>
                <w:sz w:val="20"/>
              </w:rPr>
            </w:pPr>
            <w:r w:rsidRPr="00B447BE">
              <w:rPr>
                <w:sz w:val="20"/>
              </w:rPr>
              <w:t>86,958</w:t>
            </w:r>
          </w:p>
        </w:tc>
        <w:tc>
          <w:tcPr>
            <w:tcW w:w="1134" w:type="dxa"/>
            <w:vAlign w:val="bottom"/>
          </w:tcPr>
          <w:p w14:paraId="2E358566" w14:textId="5CD4A38E" w:rsidR="00DA7C99" w:rsidRPr="00DA7C99" w:rsidRDefault="00DA7C99" w:rsidP="00BE60AA">
            <w:pPr>
              <w:pBdr>
                <w:bottom w:val="double" w:sz="4" w:space="1" w:color="auto"/>
              </w:pBdr>
              <w:spacing w:before="40"/>
              <w:jc w:val="right"/>
              <w:rPr>
                <w:rFonts w:asciiTheme="majorBidi" w:hAnsiTheme="majorBidi" w:cstheme="majorBidi"/>
                <w:color w:val="000000"/>
                <w:sz w:val="20"/>
              </w:rPr>
            </w:pPr>
            <w:r w:rsidRPr="00FF178B">
              <w:rPr>
                <w:sz w:val="20"/>
              </w:rPr>
              <w:t>119,866</w:t>
            </w:r>
          </w:p>
        </w:tc>
        <w:tc>
          <w:tcPr>
            <w:tcW w:w="1066" w:type="dxa"/>
            <w:vAlign w:val="bottom"/>
          </w:tcPr>
          <w:p w14:paraId="564B5971" w14:textId="6FE2EC94" w:rsidR="00DA7C99" w:rsidRPr="004A434C" w:rsidRDefault="00DA7C99" w:rsidP="00BE60AA">
            <w:pPr>
              <w:pBdr>
                <w:bottom w:val="double" w:sz="4" w:space="1" w:color="auto"/>
              </w:pBdr>
              <w:spacing w:before="40"/>
              <w:jc w:val="right"/>
              <w:rPr>
                <w:rFonts w:asciiTheme="majorBidi" w:hAnsiTheme="majorBidi" w:cstheme="majorBidi"/>
                <w:color w:val="000000"/>
                <w:sz w:val="20"/>
              </w:rPr>
            </w:pPr>
            <w:r w:rsidRPr="004A434C">
              <w:rPr>
                <w:sz w:val="20"/>
              </w:rPr>
              <w:t>86,958</w:t>
            </w:r>
          </w:p>
        </w:tc>
        <w:tc>
          <w:tcPr>
            <w:tcW w:w="1350" w:type="dxa"/>
            <w:shd w:val="clear" w:color="auto" w:fill="auto"/>
            <w:noWrap/>
            <w:vAlign w:val="bottom"/>
          </w:tcPr>
          <w:p w14:paraId="23B33784" w14:textId="472B9B0F" w:rsidR="00DA7C99" w:rsidRPr="00571FFE" w:rsidRDefault="00DA7C99" w:rsidP="00BE60AA">
            <w:pPr>
              <w:pBdr>
                <w:bottom w:val="double" w:sz="4" w:space="1" w:color="auto"/>
              </w:pBdr>
              <w:spacing w:before="40"/>
              <w:jc w:val="right"/>
              <w:rPr>
                <w:rFonts w:asciiTheme="majorBidi" w:hAnsiTheme="majorBidi" w:cstheme="majorBidi"/>
                <w:sz w:val="20"/>
              </w:rPr>
            </w:pPr>
            <w:r w:rsidRPr="00571FFE">
              <w:rPr>
                <w:rFonts w:asciiTheme="majorBidi" w:hAnsiTheme="majorBidi" w:cstheme="majorBidi"/>
                <w:sz w:val="20"/>
              </w:rPr>
              <w:t>82,818</w:t>
            </w:r>
          </w:p>
        </w:tc>
      </w:tr>
    </w:tbl>
    <w:p w14:paraId="3CCDEEB4" w14:textId="434B341A" w:rsidR="00DE1A96" w:rsidRPr="009D0A61" w:rsidRDefault="00DE1A96" w:rsidP="00BE60AA">
      <w:pPr>
        <w:rPr>
          <w:sz w:val="10"/>
          <w:szCs w:val="10"/>
        </w:rPr>
      </w:pPr>
    </w:p>
    <w:p w14:paraId="37DD7B78" w14:textId="77777777" w:rsidR="00665F31" w:rsidRDefault="00665F31" w:rsidP="00BE60AA">
      <w:pPr>
        <w:rPr>
          <w:spacing w:val="-2"/>
          <w:sz w:val="20"/>
        </w:rPr>
      </w:pPr>
      <w:r w:rsidRPr="00CB52B3">
        <w:rPr>
          <w:spacing w:val="-2"/>
          <w:sz w:val="20"/>
        </w:rPr>
        <w:t>(*)</w:t>
      </w:r>
      <w:r>
        <w:rPr>
          <w:spacing w:val="-2"/>
          <w:sz w:val="20"/>
        </w:rPr>
        <w:t xml:space="preserve"> I</w:t>
      </w:r>
      <w:r w:rsidRPr="00CB52B3">
        <w:rPr>
          <w:spacing w:val="-2"/>
          <w:sz w:val="20"/>
        </w:rPr>
        <w:t>ncluding loans from related parties</w:t>
      </w:r>
      <w:r>
        <w:rPr>
          <w:spacing w:val="-2"/>
          <w:sz w:val="20"/>
        </w:rPr>
        <w:t>.</w:t>
      </w:r>
    </w:p>
    <w:p w14:paraId="46D686C1" w14:textId="77777777" w:rsidR="00665F31" w:rsidRDefault="00665F31" w:rsidP="00BE60AA">
      <w:pPr>
        <w:rPr>
          <w:spacing w:val="-2"/>
          <w:sz w:val="20"/>
        </w:rPr>
      </w:pPr>
      <w:r w:rsidRPr="00CB52B3">
        <w:rPr>
          <w:spacing w:val="-2"/>
          <w:sz w:val="20"/>
        </w:rPr>
        <w:t xml:space="preserve">(**) </w:t>
      </w:r>
      <w:r>
        <w:rPr>
          <w:spacing w:val="-2"/>
          <w:sz w:val="20"/>
        </w:rPr>
        <w:t>I</w:t>
      </w:r>
      <w:r w:rsidRPr="00CB52B3">
        <w:rPr>
          <w:spacing w:val="-2"/>
          <w:sz w:val="20"/>
        </w:rPr>
        <w:t>ncluding advances for investment properties under development</w:t>
      </w:r>
      <w:r>
        <w:rPr>
          <w:spacing w:val="-2"/>
          <w:sz w:val="20"/>
        </w:rPr>
        <w:t>.</w:t>
      </w:r>
      <w:r w:rsidRPr="00CB52B3">
        <w:rPr>
          <w:spacing w:val="-2"/>
          <w:sz w:val="20"/>
        </w:rPr>
        <w:t xml:space="preserve"> </w:t>
      </w:r>
    </w:p>
    <w:p w14:paraId="2B73E6DE" w14:textId="1105FFAB" w:rsidR="002701BF" w:rsidRDefault="009526BE" w:rsidP="00BE60AA">
      <w:pPr>
        <w:rPr>
          <w:sz w:val="20"/>
        </w:rPr>
        <w:sectPr w:rsidR="002701BF" w:rsidSect="00A47A76">
          <w:headerReference w:type="default" r:id="rId23"/>
          <w:endnotePr>
            <w:numFmt w:val="lowerLetter"/>
          </w:endnotePr>
          <w:pgSz w:w="11906" w:h="16838"/>
          <w:pgMar w:top="1134" w:right="850" w:bottom="850" w:left="1134" w:header="567" w:footer="709" w:gutter="0"/>
          <w:paperSrc w:first="263" w:other="263"/>
          <w:cols w:space="720"/>
          <w:docGrid w:linePitch="326"/>
        </w:sectPr>
      </w:pPr>
      <w:r w:rsidRPr="00FC7FC1">
        <w:rPr>
          <w:spacing w:val="-2"/>
          <w:sz w:val="20"/>
        </w:rPr>
        <w:t xml:space="preserve">The accompanying notes are </w:t>
      </w:r>
      <w:r w:rsidRPr="00FC7FC1">
        <w:rPr>
          <w:color w:val="000000"/>
          <w:sz w:val="20"/>
        </w:rPr>
        <w:t>an integral part of these consolidated interim financial statements.</w:t>
      </w:r>
    </w:p>
    <w:p w14:paraId="6D564EF0" w14:textId="77777777" w:rsidR="00F53DDF" w:rsidRPr="00F53DDF" w:rsidRDefault="00F53DDF" w:rsidP="00BE60AA">
      <w:pPr>
        <w:rPr>
          <w:rStyle w:val="Koteret"/>
          <w:b w:val="0"/>
          <w:bCs/>
          <w:i/>
          <w:iCs/>
          <w:color w:val="FFFFFF" w:themeColor="background1"/>
        </w:rPr>
      </w:pPr>
      <w:bookmarkStart w:id="18" w:name="H2_Notes_to_the_Consolidated_Interim_Fin"/>
      <w:r w:rsidRPr="00F53DDF">
        <w:rPr>
          <w:b/>
          <w:bCs/>
          <w:i/>
          <w:iCs/>
          <w:color w:val="FFFFFF" w:themeColor="background1"/>
          <w:sz w:val="18"/>
        </w:rPr>
        <w:lastRenderedPageBreak/>
        <w:t>Notes to the Consolidated Interim Financial Statements</w:t>
      </w:r>
    </w:p>
    <w:p w14:paraId="2068F7BB" w14:textId="37ACFF57" w:rsidR="00F50A06" w:rsidRPr="00414A4F" w:rsidRDefault="00F50A06" w:rsidP="00BE60AA">
      <w:pPr>
        <w:pStyle w:val="BEUR0"/>
        <w:jc w:val="both"/>
        <w:outlineLvl w:val="2"/>
        <w:rPr>
          <w:rFonts w:ascii="Times New Roman" w:hAnsi="Times New Roman"/>
          <w:sz w:val="26"/>
          <w:szCs w:val="26"/>
        </w:rPr>
      </w:pPr>
      <w:bookmarkStart w:id="19" w:name="H3_Note_1__General"/>
      <w:bookmarkEnd w:id="18"/>
      <w:r w:rsidRPr="00414A4F">
        <w:rPr>
          <w:rFonts w:asciiTheme="majorBidi" w:hAnsiTheme="majorBidi" w:cstheme="majorBidi"/>
          <w:sz w:val="26"/>
          <w:szCs w:val="26"/>
        </w:rPr>
        <w:t>Note 1 - General</w:t>
      </w:r>
    </w:p>
    <w:bookmarkEnd w:id="19"/>
    <w:p w14:paraId="75F4923A" w14:textId="77777777" w:rsidR="00F50A06" w:rsidRPr="00FC7FC1" w:rsidRDefault="00F50A06" w:rsidP="00BE60AA">
      <w:pPr>
        <w:ind w:left="720"/>
        <w:jc w:val="both"/>
        <w:rPr>
          <w:sz w:val="22"/>
          <w:szCs w:val="22"/>
        </w:rPr>
      </w:pPr>
    </w:p>
    <w:p w14:paraId="01C16CAB" w14:textId="77777777" w:rsidR="00392073" w:rsidRPr="00665F31" w:rsidRDefault="00392073" w:rsidP="00BE60AA">
      <w:pPr>
        <w:ind w:left="720"/>
        <w:jc w:val="both"/>
        <w:rPr>
          <w:sz w:val="22"/>
          <w:szCs w:val="22"/>
        </w:rPr>
      </w:pPr>
      <w:r w:rsidRPr="00665F31">
        <w:rPr>
          <w:sz w:val="22"/>
          <w:szCs w:val="22"/>
        </w:rPr>
        <w:t>AFI Europe N.V. (the "</w:t>
      </w:r>
      <w:r w:rsidRPr="00665F31">
        <w:rPr>
          <w:b/>
          <w:bCs/>
          <w:sz w:val="22"/>
          <w:szCs w:val="22"/>
        </w:rPr>
        <w:t>Company</w:t>
      </w:r>
      <w:r w:rsidRPr="00665F31">
        <w:rPr>
          <w:sz w:val="22"/>
          <w:szCs w:val="22"/>
        </w:rPr>
        <w:t>”) was incorporated in the Netherlands in 2006 and is domiciled in Amsterdam.</w:t>
      </w:r>
    </w:p>
    <w:p w14:paraId="74728C99" w14:textId="77777777" w:rsidR="00392073" w:rsidRPr="00665F31" w:rsidRDefault="00392073" w:rsidP="00BE60AA">
      <w:pPr>
        <w:ind w:left="720"/>
        <w:jc w:val="both"/>
        <w:rPr>
          <w:sz w:val="22"/>
          <w:szCs w:val="22"/>
        </w:rPr>
      </w:pPr>
    </w:p>
    <w:p w14:paraId="6988B76D" w14:textId="77777777" w:rsidR="00392073" w:rsidRPr="00665F31" w:rsidRDefault="00392073" w:rsidP="00BE60AA">
      <w:pPr>
        <w:ind w:left="720"/>
        <w:jc w:val="both"/>
        <w:rPr>
          <w:sz w:val="22"/>
          <w:szCs w:val="22"/>
        </w:rPr>
      </w:pPr>
      <w:r w:rsidRPr="00665F31">
        <w:rPr>
          <w:sz w:val="22"/>
          <w:szCs w:val="22"/>
        </w:rPr>
        <w:t>Through its subsidiaries, the Company is an owner, manager and developer of landmark real estate assets in Central and Eastern Europe (CEE), with properties and projects in Czech Republic, Poland, Romania, Serbia, Bulgaria and Latvia, including business parks and office complexes, shopping malls and retail properties, as well as residential and mixed-use developments. In addition, the Company owns an inventory of land for future development.</w:t>
      </w:r>
    </w:p>
    <w:p w14:paraId="3CF1CC74" w14:textId="77777777" w:rsidR="00392073" w:rsidRPr="00665F31" w:rsidRDefault="00392073" w:rsidP="00BE60AA">
      <w:pPr>
        <w:ind w:left="720"/>
        <w:jc w:val="both"/>
        <w:rPr>
          <w:sz w:val="22"/>
          <w:szCs w:val="22"/>
        </w:rPr>
      </w:pPr>
    </w:p>
    <w:p w14:paraId="233D61A6" w14:textId="4DB80B32" w:rsidR="00392073" w:rsidRPr="00665F31" w:rsidRDefault="00392073" w:rsidP="00BE60AA">
      <w:pPr>
        <w:ind w:left="720"/>
        <w:jc w:val="both"/>
        <w:rPr>
          <w:sz w:val="22"/>
          <w:szCs w:val="22"/>
        </w:rPr>
      </w:pPr>
      <w:r w:rsidRPr="00665F31">
        <w:rPr>
          <w:sz w:val="22"/>
          <w:szCs w:val="22"/>
        </w:rPr>
        <w:t xml:space="preserve">The condensed consolidated interim financial statements of the Company as at and for the </w:t>
      </w:r>
      <w:r w:rsidR="00C632F1">
        <w:rPr>
          <w:sz w:val="22"/>
          <w:szCs w:val="22"/>
        </w:rPr>
        <w:t>nine</w:t>
      </w:r>
      <w:r w:rsidRPr="00665F31">
        <w:rPr>
          <w:sz w:val="22"/>
          <w:szCs w:val="22"/>
        </w:rPr>
        <w:t xml:space="preserve"> months ended </w:t>
      </w:r>
      <w:r w:rsidR="00C632F1">
        <w:rPr>
          <w:sz w:val="22"/>
          <w:szCs w:val="22"/>
        </w:rPr>
        <w:t>September</w:t>
      </w:r>
      <w:r w:rsidRPr="00665F31">
        <w:rPr>
          <w:sz w:val="22"/>
          <w:szCs w:val="22"/>
        </w:rPr>
        <w:t xml:space="preserve"> 3</w:t>
      </w:r>
      <w:r w:rsidR="00B66169">
        <w:rPr>
          <w:sz w:val="22"/>
          <w:szCs w:val="22"/>
        </w:rPr>
        <w:t>0</w:t>
      </w:r>
      <w:r w:rsidRPr="00665F31">
        <w:rPr>
          <w:sz w:val="22"/>
          <w:szCs w:val="22"/>
        </w:rPr>
        <w:t>, 2024 comprises the Company, its subsidiaries (together the “</w:t>
      </w:r>
      <w:r w:rsidRPr="00665F31">
        <w:rPr>
          <w:b/>
          <w:bCs/>
          <w:sz w:val="22"/>
          <w:szCs w:val="22"/>
        </w:rPr>
        <w:t>Group</w:t>
      </w:r>
      <w:r w:rsidRPr="00665F31">
        <w:rPr>
          <w:sz w:val="22"/>
          <w:szCs w:val="22"/>
        </w:rPr>
        <w:t>”), and the Group’s interest in associates and jointly controlled entities.</w:t>
      </w:r>
    </w:p>
    <w:p w14:paraId="04D7D92D" w14:textId="77777777" w:rsidR="00392073" w:rsidRPr="00665F31" w:rsidRDefault="00392073" w:rsidP="00BE60AA">
      <w:pPr>
        <w:ind w:left="720"/>
        <w:jc w:val="both"/>
        <w:rPr>
          <w:sz w:val="22"/>
          <w:szCs w:val="22"/>
        </w:rPr>
      </w:pPr>
    </w:p>
    <w:p w14:paraId="67B34BD7" w14:textId="77777777" w:rsidR="00392073" w:rsidRPr="00665F31" w:rsidRDefault="00392073" w:rsidP="00BE60AA">
      <w:pPr>
        <w:ind w:left="720"/>
        <w:jc w:val="both"/>
        <w:rPr>
          <w:sz w:val="22"/>
          <w:szCs w:val="22"/>
        </w:rPr>
      </w:pPr>
      <w:r w:rsidRPr="00665F31">
        <w:rPr>
          <w:sz w:val="22"/>
          <w:szCs w:val="22"/>
        </w:rPr>
        <w:t>Since its incorporation in 2006, the Company was a wholly-owned subsidiary of AFI Properties Holdings Ltd., an Israeli company wholly owned by AFI Properties Ltd. (“</w:t>
      </w:r>
      <w:r w:rsidRPr="00665F31">
        <w:rPr>
          <w:b/>
          <w:bCs/>
          <w:sz w:val="22"/>
          <w:szCs w:val="22"/>
        </w:rPr>
        <w:t>AFI Properties</w:t>
      </w:r>
      <w:r w:rsidRPr="00665F31">
        <w:rPr>
          <w:sz w:val="22"/>
          <w:szCs w:val="22"/>
        </w:rPr>
        <w:t>”), an Israeli Company listed on the Tel Aviv Stock Exchange, which is approximately 89% owned by Big Shopping Centers Ltd., the ultimate parent of the company.</w:t>
      </w:r>
    </w:p>
    <w:p w14:paraId="647175A8" w14:textId="77777777" w:rsidR="00392073" w:rsidRPr="00665F31" w:rsidRDefault="00392073" w:rsidP="00BE60AA">
      <w:pPr>
        <w:ind w:left="720"/>
        <w:jc w:val="both"/>
        <w:rPr>
          <w:sz w:val="22"/>
          <w:szCs w:val="22"/>
        </w:rPr>
      </w:pPr>
    </w:p>
    <w:p w14:paraId="6FBBA637" w14:textId="5A9B3615" w:rsidR="00392073" w:rsidRPr="00665F31" w:rsidRDefault="00392073" w:rsidP="00BE60AA">
      <w:pPr>
        <w:ind w:left="720"/>
        <w:jc w:val="both"/>
        <w:rPr>
          <w:sz w:val="22"/>
          <w:szCs w:val="22"/>
        </w:rPr>
      </w:pPr>
      <w:r w:rsidRPr="00016DCD">
        <w:rPr>
          <w:sz w:val="22"/>
          <w:szCs w:val="22"/>
        </w:rPr>
        <w:t xml:space="preserve">As at </w:t>
      </w:r>
      <w:r w:rsidR="00016DCD" w:rsidRPr="00C44D52">
        <w:rPr>
          <w:sz w:val="22"/>
          <w:szCs w:val="22"/>
        </w:rPr>
        <w:t>September</w:t>
      </w:r>
      <w:r w:rsidRPr="00C44D52">
        <w:rPr>
          <w:sz w:val="22"/>
          <w:szCs w:val="22"/>
        </w:rPr>
        <w:t xml:space="preserve"> 3</w:t>
      </w:r>
      <w:r w:rsidR="00B66169" w:rsidRPr="00C44D52">
        <w:rPr>
          <w:sz w:val="22"/>
          <w:szCs w:val="22"/>
        </w:rPr>
        <w:t>0</w:t>
      </w:r>
      <w:r w:rsidRPr="00C44D52">
        <w:rPr>
          <w:sz w:val="22"/>
          <w:szCs w:val="22"/>
        </w:rPr>
        <w:t xml:space="preserve">, 2024, the Group's current liabilities exceeded its current assets by an amount of EUR </w:t>
      </w:r>
      <w:r w:rsidR="00CF6FE4">
        <w:rPr>
          <w:rFonts w:hint="cs"/>
          <w:sz w:val="22"/>
          <w:szCs w:val="22"/>
          <w:rtl/>
          <w:lang w:bidi="he-IL"/>
        </w:rPr>
        <w:t>109</w:t>
      </w:r>
      <w:r w:rsidR="00C44D52" w:rsidRPr="00C44D52">
        <w:rPr>
          <w:rFonts w:hint="cs"/>
          <w:sz w:val="22"/>
          <w:szCs w:val="22"/>
          <w:rtl/>
          <w:lang w:bidi="he-IL"/>
        </w:rPr>
        <w:t>,</w:t>
      </w:r>
      <w:r w:rsidR="00CF6FE4">
        <w:rPr>
          <w:rFonts w:hint="cs"/>
          <w:sz w:val="22"/>
          <w:szCs w:val="22"/>
          <w:rtl/>
          <w:lang w:bidi="he-IL"/>
        </w:rPr>
        <w:t>290</w:t>
      </w:r>
      <w:r w:rsidR="00CF6FE4" w:rsidRPr="00C44D52">
        <w:rPr>
          <w:sz w:val="22"/>
          <w:szCs w:val="22"/>
        </w:rPr>
        <w:t xml:space="preserve"> </w:t>
      </w:r>
      <w:r w:rsidRPr="00C44D52">
        <w:rPr>
          <w:sz w:val="22"/>
          <w:szCs w:val="22"/>
        </w:rPr>
        <w:t>thousand, which is mainly attributed to a bank loan related to investment</w:t>
      </w:r>
      <w:r w:rsidR="00AA60F2" w:rsidRPr="00C44D52">
        <w:rPr>
          <w:sz w:val="22"/>
          <w:szCs w:val="22"/>
        </w:rPr>
        <w:t>s</w:t>
      </w:r>
      <w:r w:rsidRPr="00C44D52">
        <w:rPr>
          <w:sz w:val="22"/>
          <w:szCs w:val="22"/>
        </w:rPr>
        <w:t xml:space="preserve"> propert</w:t>
      </w:r>
      <w:r w:rsidR="00AA60F2" w:rsidRPr="00C44D52">
        <w:rPr>
          <w:sz w:val="22"/>
          <w:szCs w:val="22"/>
        </w:rPr>
        <w:t>ies</w:t>
      </w:r>
      <w:r w:rsidRPr="00C44D52">
        <w:rPr>
          <w:sz w:val="22"/>
          <w:szCs w:val="22"/>
        </w:rPr>
        <w:t xml:space="preserve"> in </w:t>
      </w:r>
      <w:r w:rsidR="00016DCD" w:rsidRPr="00C44D52">
        <w:rPr>
          <w:sz w:val="22"/>
          <w:szCs w:val="22"/>
        </w:rPr>
        <w:t>Romania</w:t>
      </w:r>
      <w:r w:rsidRPr="00C44D52">
        <w:rPr>
          <w:sz w:val="22"/>
          <w:szCs w:val="22"/>
        </w:rPr>
        <w:t xml:space="preserve">, in a total amount of EUR </w:t>
      </w:r>
      <w:r w:rsidR="00C44D52" w:rsidRPr="00C44D52">
        <w:rPr>
          <w:rFonts w:hint="cs"/>
          <w:sz w:val="22"/>
          <w:szCs w:val="22"/>
          <w:rtl/>
          <w:lang w:bidi="he-IL"/>
        </w:rPr>
        <w:t>149,149</w:t>
      </w:r>
      <w:r w:rsidRPr="00C44D52">
        <w:rPr>
          <w:sz w:val="22"/>
          <w:szCs w:val="22"/>
        </w:rPr>
        <w:t xml:space="preserve"> thousand, </w:t>
      </w:r>
      <w:r w:rsidR="001A5B49" w:rsidRPr="00C44D52">
        <w:rPr>
          <w:sz w:val="22"/>
          <w:szCs w:val="22"/>
        </w:rPr>
        <w:t>and a bank loan related to an investment property in Serbia, in a total amount of EUR 13,</w:t>
      </w:r>
      <w:r w:rsidR="00C44D52" w:rsidRPr="00C44D52">
        <w:rPr>
          <w:rFonts w:hint="cs"/>
          <w:sz w:val="22"/>
          <w:szCs w:val="22"/>
          <w:rtl/>
          <w:lang w:bidi="he-IL"/>
        </w:rPr>
        <w:t>122</w:t>
      </w:r>
      <w:r w:rsidR="001A5B49" w:rsidRPr="00C44D52">
        <w:rPr>
          <w:sz w:val="22"/>
          <w:szCs w:val="22"/>
        </w:rPr>
        <w:t xml:space="preserve"> thousand, </w:t>
      </w:r>
      <w:r w:rsidRPr="00C44D52">
        <w:rPr>
          <w:sz w:val="22"/>
          <w:szCs w:val="22"/>
        </w:rPr>
        <w:t xml:space="preserve">which </w:t>
      </w:r>
      <w:r w:rsidR="001A5B49" w:rsidRPr="00C44D52">
        <w:rPr>
          <w:sz w:val="22"/>
          <w:szCs w:val="22"/>
        </w:rPr>
        <w:t>are</w:t>
      </w:r>
      <w:r w:rsidRPr="00C44D52">
        <w:rPr>
          <w:sz w:val="22"/>
          <w:szCs w:val="22"/>
        </w:rPr>
        <w:t xml:space="preserve"> classified as current loans and borrowings, because </w:t>
      </w:r>
      <w:r w:rsidR="001A5B49" w:rsidRPr="00C44D52">
        <w:rPr>
          <w:sz w:val="22"/>
          <w:szCs w:val="22"/>
        </w:rPr>
        <w:t>their</w:t>
      </w:r>
      <w:r w:rsidRPr="00C44D52">
        <w:rPr>
          <w:sz w:val="22"/>
          <w:szCs w:val="22"/>
        </w:rPr>
        <w:t xml:space="preserve"> contractual</w:t>
      </w:r>
      <w:r w:rsidRPr="00016DCD">
        <w:rPr>
          <w:sz w:val="22"/>
          <w:szCs w:val="22"/>
        </w:rPr>
        <w:t xml:space="preserve"> maturity date is in less than 12 months. The Group is in process of refinancing th</w:t>
      </w:r>
      <w:r w:rsidR="001A5B49" w:rsidRPr="00016DCD">
        <w:rPr>
          <w:sz w:val="22"/>
          <w:szCs w:val="22"/>
        </w:rPr>
        <w:t>e</w:t>
      </w:r>
      <w:r w:rsidRPr="00016DCD">
        <w:rPr>
          <w:sz w:val="22"/>
          <w:szCs w:val="22"/>
        </w:rPr>
        <w:t>s</w:t>
      </w:r>
      <w:r w:rsidR="001A5B49" w:rsidRPr="00016DCD">
        <w:rPr>
          <w:sz w:val="22"/>
          <w:szCs w:val="22"/>
        </w:rPr>
        <w:t>e</w:t>
      </w:r>
      <w:r w:rsidRPr="00016DCD">
        <w:rPr>
          <w:sz w:val="22"/>
          <w:szCs w:val="22"/>
        </w:rPr>
        <w:t xml:space="preserve"> loan</w:t>
      </w:r>
      <w:r w:rsidR="001A5B49" w:rsidRPr="00016DCD">
        <w:rPr>
          <w:sz w:val="22"/>
          <w:szCs w:val="22"/>
        </w:rPr>
        <w:t>s</w:t>
      </w:r>
      <w:r w:rsidRPr="00016DCD">
        <w:rPr>
          <w:sz w:val="22"/>
          <w:szCs w:val="22"/>
        </w:rPr>
        <w:t xml:space="preserve"> with new loan</w:t>
      </w:r>
      <w:r w:rsidR="001A5B49" w:rsidRPr="00016DCD">
        <w:rPr>
          <w:sz w:val="22"/>
          <w:szCs w:val="22"/>
        </w:rPr>
        <w:t>s</w:t>
      </w:r>
      <w:r w:rsidRPr="00016DCD">
        <w:rPr>
          <w:sz w:val="22"/>
          <w:szCs w:val="22"/>
        </w:rPr>
        <w:t xml:space="preserve"> having a </w:t>
      </w:r>
      <w:proofErr w:type="gramStart"/>
      <w:r w:rsidRPr="00016DCD">
        <w:rPr>
          <w:sz w:val="22"/>
          <w:szCs w:val="22"/>
        </w:rPr>
        <w:t>later maturity date</w:t>
      </w:r>
      <w:r w:rsidR="001A5B49" w:rsidRPr="00016DCD">
        <w:rPr>
          <w:sz w:val="22"/>
          <w:szCs w:val="22"/>
        </w:rPr>
        <w:t>s</w:t>
      </w:r>
      <w:proofErr w:type="gramEnd"/>
      <w:r w:rsidRPr="00016DCD">
        <w:rPr>
          <w:sz w:val="22"/>
          <w:szCs w:val="22"/>
        </w:rPr>
        <w:t>, and the Company’s management expects to sign new loan agreement</w:t>
      </w:r>
      <w:r w:rsidR="001A5B49" w:rsidRPr="00016DCD">
        <w:rPr>
          <w:sz w:val="22"/>
          <w:szCs w:val="22"/>
        </w:rPr>
        <w:t>s</w:t>
      </w:r>
      <w:r w:rsidRPr="00016DCD">
        <w:rPr>
          <w:sz w:val="22"/>
          <w:szCs w:val="22"/>
        </w:rPr>
        <w:t xml:space="preserve"> before the existing contractual maturity date.</w:t>
      </w:r>
    </w:p>
    <w:p w14:paraId="0CE4734F" w14:textId="77777777" w:rsidR="00392073" w:rsidRPr="00665F31" w:rsidRDefault="00392073" w:rsidP="00BE60AA">
      <w:pPr>
        <w:jc w:val="both"/>
        <w:rPr>
          <w:sz w:val="22"/>
          <w:szCs w:val="22"/>
        </w:rPr>
      </w:pPr>
    </w:p>
    <w:p w14:paraId="332863C2" w14:textId="77777777" w:rsidR="00392073" w:rsidRPr="00665F31" w:rsidRDefault="00392073" w:rsidP="00BE60AA">
      <w:pPr>
        <w:ind w:left="720"/>
        <w:jc w:val="both"/>
        <w:rPr>
          <w:sz w:val="22"/>
          <w:szCs w:val="22"/>
        </w:rPr>
      </w:pPr>
      <w:r w:rsidRPr="00665F31">
        <w:rPr>
          <w:sz w:val="22"/>
          <w:szCs w:val="22"/>
        </w:rPr>
        <w:t>The consolidated financial statements of the Group as at and for the year ended December 31, 2023 are available upon request from the Company’s registered office.</w:t>
      </w:r>
    </w:p>
    <w:p w14:paraId="2F87DCF3" w14:textId="77777777" w:rsidR="00392073" w:rsidRPr="00665F31" w:rsidRDefault="00392073" w:rsidP="00BE60AA">
      <w:pPr>
        <w:ind w:left="720"/>
        <w:jc w:val="both"/>
        <w:rPr>
          <w:sz w:val="22"/>
          <w:szCs w:val="22"/>
        </w:rPr>
      </w:pPr>
    </w:p>
    <w:p w14:paraId="0A341718" w14:textId="77777777" w:rsidR="00392073" w:rsidRPr="00665F31" w:rsidRDefault="00392073" w:rsidP="00BE60AA">
      <w:pPr>
        <w:ind w:left="720"/>
        <w:jc w:val="both"/>
        <w:rPr>
          <w:sz w:val="22"/>
          <w:szCs w:val="22"/>
        </w:rPr>
      </w:pPr>
      <w:r w:rsidRPr="00665F31">
        <w:rPr>
          <w:sz w:val="22"/>
          <w:szCs w:val="22"/>
        </w:rPr>
        <w:t>Other aspects of the Group's financial risk management objectives and policies are consistent with that disclosed in the consolidated financial statements as at and for the year ended December 31, 2023.</w:t>
      </w:r>
    </w:p>
    <w:p w14:paraId="07B3137C" w14:textId="1BD7773F" w:rsidR="001143C3" w:rsidRPr="00665F31" w:rsidRDefault="001143C3" w:rsidP="00BE60AA">
      <w:pPr>
        <w:ind w:left="720"/>
        <w:rPr>
          <w:rFonts w:asciiTheme="majorBidi" w:hAnsiTheme="majorBidi" w:cstheme="majorBidi"/>
          <w:b/>
          <w:bCs/>
          <w:sz w:val="22"/>
          <w:szCs w:val="22"/>
          <w:lang w:bidi="he-IL"/>
        </w:rPr>
      </w:pPr>
      <w:r w:rsidRPr="00665F31">
        <w:rPr>
          <w:rFonts w:asciiTheme="majorBidi" w:hAnsiTheme="majorBidi" w:cstheme="majorBidi"/>
          <w:sz w:val="22"/>
          <w:szCs w:val="22"/>
        </w:rPr>
        <w:br w:type="page"/>
      </w:r>
    </w:p>
    <w:p w14:paraId="7683BE82" w14:textId="2B76CD6A" w:rsidR="00F50A06" w:rsidRPr="00FC7FC1" w:rsidRDefault="00F50A06" w:rsidP="00BE60AA">
      <w:pPr>
        <w:pStyle w:val="BEUR0"/>
        <w:jc w:val="both"/>
        <w:outlineLvl w:val="2"/>
        <w:rPr>
          <w:rFonts w:asciiTheme="majorBidi" w:hAnsiTheme="majorBidi" w:cstheme="majorBidi"/>
          <w:sz w:val="26"/>
          <w:szCs w:val="26"/>
        </w:rPr>
      </w:pPr>
      <w:bookmarkStart w:id="20" w:name="H3_Note_2__Basis_of_Preparation"/>
      <w:r w:rsidRPr="00FC7FC1">
        <w:rPr>
          <w:rFonts w:asciiTheme="majorBidi" w:hAnsiTheme="majorBidi" w:cstheme="majorBidi"/>
          <w:sz w:val="26"/>
          <w:szCs w:val="26"/>
        </w:rPr>
        <w:lastRenderedPageBreak/>
        <w:t xml:space="preserve">Note 2 </w:t>
      </w:r>
      <w:r w:rsidR="005C32CF" w:rsidRPr="00FC7FC1">
        <w:rPr>
          <w:rFonts w:asciiTheme="majorBidi" w:hAnsiTheme="majorBidi" w:cstheme="majorBidi"/>
          <w:sz w:val="26"/>
          <w:szCs w:val="26"/>
        </w:rPr>
        <w:t>–</w:t>
      </w:r>
      <w:r w:rsidRPr="00FC7FC1">
        <w:rPr>
          <w:rFonts w:asciiTheme="majorBidi" w:hAnsiTheme="majorBidi" w:cstheme="majorBidi"/>
          <w:sz w:val="26"/>
          <w:szCs w:val="26"/>
        </w:rPr>
        <w:t xml:space="preserve"> </w:t>
      </w:r>
      <w:r w:rsidR="005C32CF" w:rsidRPr="00FC7FC1">
        <w:rPr>
          <w:rFonts w:asciiTheme="majorBidi" w:hAnsiTheme="majorBidi" w:cstheme="majorBidi"/>
          <w:sz w:val="26"/>
          <w:szCs w:val="26"/>
        </w:rPr>
        <w:t>Basis of Preparation</w:t>
      </w:r>
    </w:p>
    <w:bookmarkEnd w:id="20"/>
    <w:p w14:paraId="373067FE" w14:textId="77777777" w:rsidR="00F50A06" w:rsidRPr="00FC7FC1" w:rsidRDefault="00F50A06" w:rsidP="00BE60AA">
      <w:pPr>
        <w:ind w:left="720"/>
        <w:jc w:val="both"/>
        <w:rPr>
          <w:rFonts w:asciiTheme="majorBidi" w:hAnsiTheme="majorBidi" w:cstheme="majorBidi"/>
          <w:b/>
          <w:bCs/>
          <w:sz w:val="22"/>
          <w:szCs w:val="22"/>
        </w:rPr>
      </w:pPr>
    </w:p>
    <w:p w14:paraId="57124693" w14:textId="77777777" w:rsidR="005C32CF" w:rsidRPr="00FC7FC1" w:rsidRDefault="00F873BF" w:rsidP="00BE60AA">
      <w:pPr>
        <w:pStyle w:val="af2"/>
        <w:numPr>
          <w:ilvl w:val="0"/>
          <w:numId w:val="13"/>
        </w:numPr>
        <w:ind w:left="1077" w:hanging="357"/>
        <w:jc w:val="both"/>
        <w:outlineLvl w:val="3"/>
        <w:rPr>
          <w:rFonts w:asciiTheme="majorBidi" w:hAnsiTheme="majorBidi" w:cstheme="majorBidi"/>
          <w:b/>
          <w:bCs/>
          <w:sz w:val="22"/>
          <w:szCs w:val="22"/>
        </w:rPr>
      </w:pPr>
      <w:bookmarkStart w:id="21" w:name="H4_Statement_of_compliance"/>
      <w:r w:rsidRPr="00FC7FC1">
        <w:rPr>
          <w:rFonts w:asciiTheme="majorBidi" w:hAnsiTheme="majorBidi" w:cstheme="majorBidi"/>
          <w:b/>
          <w:bCs/>
          <w:sz w:val="22"/>
          <w:szCs w:val="22"/>
        </w:rPr>
        <w:t>Statement of c</w:t>
      </w:r>
      <w:r w:rsidR="005C32CF" w:rsidRPr="00FC7FC1">
        <w:rPr>
          <w:rFonts w:asciiTheme="majorBidi" w:hAnsiTheme="majorBidi" w:cstheme="majorBidi"/>
          <w:b/>
          <w:bCs/>
          <w:sz w:val="22"/>
          <w:szCs w:val="22"/>
        </w:rPr>
        <w:t>ompliance</w:t>
      </w:r>
    </w:p>
    <w:bookmarkEnd w:id="21"/>
    <w:p w14:paraId="732A644B" w14:textId="77777777" w:rsidR="005C32CF" w:rsidRPr="00FC7FC1" w:rsidRDefault="005C32CF" w:rsidP="00BE60AA">
      <w:pPr>
        <w:ind w:left="720"/>
        <w:jc w:val="both"/>
        <w:rPr>
          <w:rFonts w:asciiTheme="majorBidi" w:hAnsiTheme="majorBidi" w:cstheme="majorBidi"/>
          <w:b/>
          <w:bCs/>
          <w:sz w:val="22"/>
          <w:szCs w:val="22"/>
        </w:rPr>
      </w:pPr>
    </w:p>
    <w:p w14:paraId="1AA2807E" w14:textId="0F923396" w:rsidR="00D233E9" w:rsidRPr="00A30696" w:rsidRDefault="00D233E9" w:rsidP="00BE60AA">
      <w:pPr>
        <w:pStyle w:val="ind2"/>
        <w:tabs>
          <w:tab w:val="left" w:pos="2160"/>
        </w:tabs>
        <w:ind w:left="1080" w:firstLine="0"/>
        <w:rPr>
          <w:sz w:val="22"/>
          <w:szCs w:val="22"/>
          <w:lang w:eastAsia="en-US"/>
        </w:rPr>
      </w:pPr>
      <w:r w:rsidRPr="00A30696">
        <w:rPr>
          <w:sz w:val="22"/>
          <w:szCs w:val="22"/>
          <w:lang w:eastAsia="en-US"/>
        </w:rPr>
        <w:t xml:space="preserve">These interim financial statements have been prepared, in accordance with International Financial Reporting Standard (IFRS) IAS 34, Interim Financial Reporting. They do not include all of the information required for full annual financial statements, and should be read in conjunction with the consolidated financial statements of the Group as at and for the year ended December 31, </w:t>
      </w:r>
      <w:r w:rsidR="0006570B" w:rsidRPr="00A30696">
        <w:rPr>
          <w:sz w:val="22"/>
          <w:szCs w:val="22"/>
          <w:lang w:eastAsia="en-US"/>
        </w:rPr>
        <w:t>2023</w:t>
      </w:r>
      <w:r w:rsidRPr="00A30696">
        <w:rPr>
          <w:sz w:val="22"/>
          <w:szCs w:val="22"/>
          <w:lang w:eastAsia="en-US"/>
        </w:rPr>
        <w:t>.</w:t>
      </w:r>
    </w:p>
    <w:p w14:paraId="6728286E" w14:textId="77777777" w:rsidR="00D233E9" w:rsidRPr="00A30696" w:rsidRDefault="00D233E9" w:rsidP="00BE60AA">
      <w:pPr>
        <w:pStyle w:val="ind2"/>
        <w:tabs>
          <w:tab w:val="left" w:pos="2160"/>
        </w:tabs>
        <w:ind w:left="1080" w:firstLine="0"/>
        <w:rPr>
          <w:sz w:val="22"/>
          <w:szCs w:val="22"/>
          <w:lang w:eastAsia="en-US"/>
        </w:rPr>
      </w:pPr>
    </w:p>
    <w:p w14:paraId="3753C2E5" w14:textId="6702C777" w:rsidR="005C32CF" w:rsidRPr="00A30696" w:rsidRDefault="00D233E9" w:rsidP="00BE60AA">
      <w:pPr>
        <w:pStyle w:val="ind2"/>
        <w:tabs>
          <w:tab w:val="left" w:pos="2160"/>
        </w:tabs>
        <w:ind w:left="1080" w:firstLine="0"/>
        <w:rPr>
          <w:sz w:val="22"/>
          <w:szCs w:val="22"/>
          <w:lang w:eastAsia="en-US"/>
        </w:rPr>
      </w:pPr>
      <w:r w:rsidRPr="0065570B">
        <w:rPr>
          <w:sz w:val="22"/>
          <w:szCs w:val="22"/>
          <w:lang w:eastAsia="en-US"/>
        </w:rPr>
        <w:t xml:space="preserve">These interim financial statements were approved by the Board of Directors on </w:t>
      </w:r>
      <w:r w:rsidR="0065570B" w:rsidRPr="0065570B">
        <w:rPr>
          <w:sz w:val="22"/>
          <w:szCs w:val="22"/>
          <w:lang w:eastAsia="en-US"/>
        </w:rPr>
        <w:t>November 12</w:t>
      </w:r>
      <w:r w:rsidRPr="0065570B">
        <w:rPr>
          <w:sz w:val="22"/>
          <w:szCs w:val="22"/>
          <w:lang w:eastAsia="en-US"/>
        </w:rPr>
        <w:t xml:space="preserve">, </w:t>
      </w:r>
      <w:r w:rsidR="00A52E32" w:rsidRPr="0065570B">
        <w:rPr>
          <w:sz w:val="22"/>
          <w:szCs w:val="22"/>
          <w:lang w:eastAsia="en-US"/>
        </w:rPr>
        <w:t>2024</w:t>
      </w:r>
      <w:r w:rsidRPr="0065570B">
        <w:rPr>
          <w:sz w:val="22"/>
          <w:szCs w:val="22"/>
          <w:lang w:eastAsia="en-US"/>
        </w:rPr>
        <w:t>.</w:t>
      </w:r>
    </w:p>
    <w:p w14:paraId="64D58960" w14:textId="77777777" w:rsidR="00D233E9" w:rsidRPr="00CF4A5D" w:rsidRDefault="00D233E9" w:rsidP="00BE60AA">
      <w:pPr>
        <w:ind w:left="1134" w:hanging="54"/>
        <w:jc w:val="both"/>
        <w:rPr>
          <w:rFonts w:asciiTheme="majorBidi" w:hAnsiTheme="majorBidi" w:cstheme="majorBidi"/>
          <w:sz w:val="22"/>
          <w:szCs w:val="22"/>
        </w:rPr>
      </w:pPr>
    </w:p>
    <w:p w14:paraId="23689A65" w14:textId="77777777" w:rsidR="005C32CF" w:rsidRPr="00CF4A5D" w:rsidRDefault="005C32CF" w:rsidP="00BE60AA">
      <w:pPr>
        <w:pStyle w:val="af2"/>
        <w:numPr>
          <w:ilvl w:val="0"/>
          <w:numId w:val="13"/>
        </w:numPr>
        <w:ind w:left="1077" w:hanging="357"/>
        <w:jc w:val="both"/>
        <w:outlineLvl w:val="3"/>
        <w:rPr>
          <w:rFonts w:asciiTheme="majorBidi" w:hAnsiTheme="majorBidi" w:cstheme="majorBidi"/>
          <w:b/>
          <w:bCs/>
          <w:sz w:val="22"/>
          <w:szCs w:val="22"/>
        </w:rPr>
      </w:pPr>
      <w:bookmarkStart w:id="22" w:name="H4_Use_of_estimates_and_judgment"/>
      <w:r w:rsidRPr="00CF4A5D">
        <w:rPr>
          <w:rFonts w:asciiTheme="majorBidi" w:hAnsiTheme="majorBidi" w:cstheme="majorBidi"/>
          <w:b/>
          <w:bCs/>
          <w:sz w:val="22"/>
          <w:szCs w:val="22"/>
        </w:rPr>
        <w:t>Use of estimates and judgment</w:t>
      </w:r>
    </w:p>
    <w:bookmarkEnd w:id="22"/>
    <w:p w14:paraId="7EF7C7F0" w14:textId="77777777" w:rsidR="00557E84" w:rsidRPr="00CF4A5D" w:rsidRDefault="00557E84" w:rsidP="00BE60AA">
      <w:pPr>
        <w:ind w:left="720"/>
        <w:jc w:val="both"/>
        <w:rPr>
          <w:rFonts w:asciiTheme="majorBidi" w:hAnsiTheme="majorBidi" w:cstheme="majorBidi"/>
          <w:sz w:val="22"/>
          <w:szCs w:val="22"/>
        </w:rPr>
      </w:pPr>
    </w:p>
    <w:p w14:paraId="02BE4BAF" w14:textId="52AE9B8C" w:rsidR="00557E84" w:rsidRPr="00FC7FC1" w:rsidRDefault="00557E84" w:rsidP="00BE60AA">
      <w:pPr>
        <w:pStyle w:val="ind2"/>
        <w:tabs>
          <w:tab w:val="left" w:pos="2160"/>
        </w:tabs>
        <w:ind w:left="1080" w:firstLine="0"/>
        <w:rPr>
          <w:rFonts w:asciiTheme="majorBidi" w:hAnsiTheme="majorBidi" w:cstheme="majorBidi"/>
          <w:sz w:val="22"/>
          <w:szCs w:val="22"/>
        </w:rPr>
      </w:pPr>
      <w:r w:rsidRPr="00CF4A5D">
        <w:rPr>
          <w:rFonts w:asciiTheme="majorBidi" w:hAnsiTheme="majorBidi" w:cstheme="majorBidi"/>
          <w:sz w:val="22"/>
          <w:szCs w:val="22"/>
        </w:rPr>
        <w:t xml:space="preserve">The preparation of interim financial statements in conformity with IFRS requires management to make </w:t>
      </w:r>
      <w:r w:rsidRPr="00A30696">
        <w:rPr>
          <w:sz w:val="22"/>
          <w:szCs w:val="22"/>
          <w:lang w:eastAsia="en-US"/>
        </w:rPr>
        <w:t>judgments</w:t>
      </w:r>
      <w:r w:rsidRPr="00CF4A5D">
        <w:rPr>
          <w:rFonts w:asciiTheme="majorBidi" w:hAnsiTheme="majorBidi" w:cstheme="majorBidi"/>
          <w:sz w:val="22"/>
          <w:szCs w:val="22"/>
        </w:rPr>
        <w:t>, estimates and assumptions that affect the application of accounting policies and the reported amounts of assets and liabilities, income and expense.</w:t>
      </w:r>
      <w:r w:rsidR="00DE7FEE" w:rsidRPr="00CF4A5D">
        <w:rPr>
          <w:rFonts w:asciiTheme="majorBidi" w:hAnsiTheme="majorBidi" w:cstheme="majorBidi"/>
          <w:sz w:val="22"/>
          <w:szCs w:val="22"/>
        </w:rPr>
        <w:t xml:space="preserve"> </w:t>
      </w:r>
      <w:r w:rsidRPr="00CF4A5D">
        <w:rPr>
          <w:rFonts w:asciiTheme="majorBidi" w:hAnsiTheme="majorBidi" w:cstheme="majorBidi"/>
          <w:sz w:val="22"/>
          <w:szCs w:val="22"/>
        </w:rPr>
        <w:t>Actual results may differ from these estimates.</w:t>
      </w:r>
    </w:p>
    <w:p w14:paraId="596A380A" w14:textId="77777777" w:rsidR="00557E84" w:rsidRPr="00FC7FC1" w:rsidRDefault="00557E84" w:rsidP="00BE60AA">
      <w:pPr>
        <w:ind w:left="1134" w:hanging="54"/>
        <w:jc w:val="both"/>
        <w:rPr>
          <w:rFonts w:asciiTheme="majorBidi" w:hAnsiTheme="majorBidi" w:cstheme="majorBidi"/>
          <w:sz w:val="22"/>
          <w:szCs w:val="22"/>
        </w:rPr>
      </w:pPr>
    </w:p>
    <w:p w14:paraId="5AF4ABB4" w14:textId="6C8B7CC6" w:rsidR="00557E84" w:rsidRPr="00FC7FC1" w:rsidRDefault="00557E84" w:rsidP="00BE60AA">
      <w:pPr>
        <w:pStyle w:val="ind2"/>
        <w:tabs>
          <w:tab w:val="left" w:pos="2160"/>
        </w:tabs>
        <w:ind w:left="1080" w:firstLine="0"/>
        <w:rPr>
          <w:rFonts w:asciiTheme="majorBidi" w:hAnsiTheme="majorBidi" w:cstheme="majorBidi"/>
          <w:sz w:val="22"/>
          <w:szCs w:val="22"/>
        </w:rPr>
      </w:pPr>
      <w:r w:rsidRPr="00FC7FC1">
        <w:rPr>
          <w:rFonts w:asciiTheme="majorBidi" w:hAnsiTheme="majorBidi" w:cstheme="majorBidi"/>
          <w:sz w:val="22"/>
          <w:szCs w:val="22"/>
        </w:rPr>
        <w:t xml:space="preserve">In preparing these interim financial statements, the significant judgments made by management in applying the </w:t>
      </w:r>
      <w:r w:rsidRPr="00A30696">
        <w:rPr>
          <w:sz w:val="22"/>
          <w:szCs w:val="22"/>
          <w:lang w:eastAsia="en-US"/>
        </w:rPr>
        <w:t>Group’s</w:t>
      </w:r>
      <w:r w:rsidRPr="00FC7FC1">
        <w:rPr>
          <w:rFonts w:asciiTheme="majorBidi" w:hAnsiTheme="majorBidi" w:cstheme="majorBidi"/>
          <w:sz w:val="22"/>
          <w:szCs w:val="22"/>
        </w:rPr>
        <w:t xml:space="preserve"> accounting policies and the key sources of estimation were the same as those that applied to the consolidated financial statements as at and for the year ended December</w:t>
      </w:r>
      <w:r w:rsidR="00393857" w:rsidRPr="00FC7FC1">
        <w:rPr>
          <w:rFonts w:asciiTheme="majorBidi" w:hAnsiTheme="majorBidi" w:cstheme="majorBidi"/>
          <w:sz w:val="22"/>
          <w:szCs w:val="22"/>
        </w:rPr>
        <w:t xml:space="preserve"> 31</w:t>
      </w:r>
      <w:r w:rsidR="00CA65B4" w:rsidRPr="00FC7FC1">
        <w:rPr>
          <w:rFonts w:asciiTheme="majorBidi" w:hAnsiTheme="majorBidi" w:cstheme="majorBidi"/>
          <w:sz w:val="22"/>
          <w:szCs w:val="22"/>
        </w:rPr>
        <w:t>,</w:t>
      </w:r>
      <w:r w:rsidRPr="00FC7FC1">
        <w:rPr>
          <w:rFonts w:asciiTheme="majorBidi" w:hAnsiTheme="majorBidi" w:cstheme="majorBidi"/>
          <w:sz w:val="22"/>
          <w:szCs w:val="22"/>
        </w:rPr>
        <w:t xml:space="preserve"> </w:t>
      </w:r>
      <w:r w:rsidR="00A52E32">
        <w:rPr>
          <w:rFonts w:asciiTheme="majorBidi" w:hAnsiTheme="majorBidi" w:cstheme="majorBidi"/>
          <w:sz w:val="22"/>
          <w:szCs w:val="22"/>
        </w:rPr>
        <w:t>2023</w:t>
      </w:r>
      <w:r w:rsidRPr="00FC7FC1">
        <w:rPr>
          <w:rFonts w:asciiTheme="majorBidi" w:hAnsiTheme="majorBidi" w:cstheme="majorBidi"/>
          <w:sz w:val="22"/>
          <w:szCs w:val="22"/>
        </w:rPr>
        <w:t>.</w:t>
      </w:r>
    </w:p>
    <w:p w14:paraId="776C0196" w14:textId="77777777" w:rsidR="00CB57DC" w:rsidRPr="00FC7FC1" w:rsidRDefault="00CB57DC" w:rsidP="00BE60AA">
      <w:pPr>
        <w:pStyle w:val="BEUR0"/>
        <w:jc w:val="both"/>
        <w:rPr>
          <w:rFonts w:asciiTheme="majorBidi" w:hAnsiTheme="majorBidi" w:cstheme="majorBidi"/>
          <w:sz w:val="26"/>
          <w:szCs w:val="26"/>
          <w:rtl/>
        </w:rPr>
      </w:pPr>
    </w:p>
    <w:p w14:paraId="0585D899" w14:textId="77777777" w:rsidR="00442D58" w:rsidRPr="00FC7FC1" w:rsidRDefault="00442D58" w:rsidP="00BE60AA">
      <w:pPr>
        <w:pStyle w:val="af2"/>
        <w:numPr>
          <w:ilvl w:val="0"/>
          <w:numId w:val="13"/>
        </w:numPr>
        <w:ind w:left="1077" w:hanging="357"/>
        <w:jc w:val="both"/>
        <w:outlineLvl w:val="3"/>
        <w:rPr>
          <w:rFonts w:asciiTheme="majorBidi" w:hAnsiTheme="majorBidi" w:cstheme="majorBidi"/>
          <w:sz w:val="22"/>
          <w:szCs w:val="22"/>
        </w:rPr>
      </w:pPr>
      <w:bookmarkStart w:id="23" w:name="H4_Valuation_processes_used_by_the_Group"/>
      <w:r w:rsidRPr="00FC7FC1">
        <w:rPr>
          <w:b/>
          <w:bCs/>
          <w:sz w:val="22"/>
          <w:szCs w:val="22"/>
        </w:rPr>
        <w:t xml:space="preserve">Valuation processes used by the </w:t>
      </w:r>
      <w:r w:rsidR="00910E22" w:rsidRPr="00FC7FC1">
        <w:rPr>
          <w:b/>
          <w:bCs/>
          <w:sz w:val="22"/>
          <w:szCs w:val="22"/>
        </w:rPr>
        <w:t>Group</w:t>
      </w:r>
    </w:p>
    <w:bookmarkEnd w:id="23"/>
    <w:p w14:paraId="7AD317DB" w14:textId="77777777" w:rsidR="00442D58" w:rsidRPr="00FC7FC1" w:rsidRDefault="00442D58" w:rsidP="00BE60AA">
      <w:pPr>
        <w:ind w:left="720" w:hanging="720"/>
        <w:jc w:val="both"/>
        <w:rPr>
          <w:rFonts w:asciiTheme="majorBidi" w:hAnsiTheme="majorBidi" w:cstheme="majorBidi"/>
          <w:sz w:val="22"/>
          <w:szCs w:val="22"/>
        </w:rPr>
      </w:pPr>
    </w:p>
    <w:p w14:paraId="149428C2" w14:textId="77777777" w:rsidR="00157CBB" w:rsidRPr="00E84234" w:rsidRDefault="00157CBB" w:rsidP="00BE60AA">
      <w:pPr>
        <w:pStyle w:val="ind2"/>
        <w:tabs>
          <w:tab w:val="left" w:pos="2160"/>
        </w:tabs>
        <w:ind w:left="1080" w:firstLine="0"/>
        <w:rPr>
          <w:sz w:val="22"/>
          <w:szCs w:val="22"/>
          <w:lang w:eastAsia="en-US"/>
        </w:rPr>
      </w:pPr>
      <w:r w:rsidRPr="00E84234">
        <w:rPr>
          <w:sz w:val="22"/>
          <w:szCs w:val="22"/>
          <w:lang w:eastAsia="en-US"/>
        </w:rPr>
        <w:t>In accordance with its policy and past practices, the Group periodically examines the values of its investment property, investment property under development, and other real estate properties. Such examination is performed at least once a year for investment property and investment property under development, by independent external appraisers having appropriate professional qualifications and knowledge with respect to the relevant location and the type of property appraised.</w:t>
      </w:r>
    </w:p>
    <w:p w14:paraId="12EC45F0" w14:textId="77777777" w:rsidR="00157CBB" w:rsidRPr="00E84234" w:rsidRDefault="00157CBB" w:rsidP="00BE60AA">
      <w:pPr>
        <w:pStyle w:val="ind2"/>
        <w:tabs>
          <w:tab w:val="left" w:pos="2160"/>
        </w:tabs>
        <w:ind w:left="1080" w:firstLine="0"/>
        <w:rPr>
          <w:sz w:val="22"/>
          <w:szCs w:val="22"/>
          <w:lang w:eastAsia="en-US"/>
        </w:rPr>
      </w:pPr>
    </w:p>
    <w:p w14:paraId="20E7DBAC" w14:textId="77777777" w:rsidR="00157CBB" w:rsidRPr="00CF4A5D" w:rsidRDefault="00157CBB" w:rsidP="00BE60AA">
      <w:pPr>
        <w:pStyle w:val="ind2"/>
        <w:tabs>
          <w:tab w:val="left" w:pos="2160"/>
        </w:tabs>
        <w:ind w:left="1080" w:firstLine="0"/>
        <w:rPr>
          <w:sz w:val="22"/>
          <w:szCs w:val="22"/>
          <w:lang w:eastAsia="en-US"/>
        </w:rPr>
      </w:pPr>
      <w:r w:rsidRPr="00CF4A5D">
        <w:rPr>
          <w:sz w:val="22"/>
          <w:szCs w:val="22"/>
          <w:lang w:eastAsia="en-US"/>
        </w:rPr>
        <w:t>In respect of investment property, at each interim period the Group examines the need to update the last fair value valuation preformed, to ensure it represents a reliable value estimation as of the current reporting period. This examination is made by reviewing the changes in the relevant real estate market, the rental contracts, the macro-economic environment, new information in respect of material transactions done in the surrounding area and any other information that may affect the value of the asset.</w:t>
      </w:r>
    </w:p>
    <w:p w14:paraId="79E31A7D" w14:textId="77777777" w:rsidR="00157CBB" w:rsidRPr="00CF4A5D" w:rsidRDefault="00157CBB" w:rsidP="00BE60AA">
      <w:pPr>
        <w:pStyle w:val="ind2"/>
        <w:tabs>
          <w:tab w:val="left" w:pos="2160"/>
        </w:tabs>
        <w:ind w:left="1080" w:firstLine="0"/>
        <w:rPr>
          <w:sz w:val="22"/>
          <w:szCs w:val="22"/>
          <w:lang w:eastAsia="en-US"/>
        </w:rPr>
      </w:pPr>
    </w:p>
    <w:p w14:paraId="187C38C8" w14:textId="77777777" w:rsidR="00157CBB" w:rsidRDefault="00157CBB" w:rsidP="00BE60AA">
      <w:pPr>
        <w:pStyle w:val="ind2"/>
        <w:tabs>
          <w:tab w:val="left" w:pos="2160"/>
        </w:tabs>
        <w:ind w:left="1080" w:firstLine="0"/>
        <w:rPr>
          <w:sz w:val="22"/>
          <w:szCs w:val="22"/>
          <w:lang w:eastAsia="en-US"/>
        </w:rPr>
      </w:pPr>
      <w:r w:rsidRPr="00CF4A5D">
        <w:rPr>
          <w:sz w:val="22"/>
          <w:szCs w:val="22"/>
          <w:lang w:eastAsia="en-US"/>
        </w:rPr>
        <w:t>In respect of investment property under development, at each reporting period the Group examines the actual costs invested in the development, the estimated remaining costs to complete, the construction progress and any other relevant changes in the real estate market.</w:t>
      </w:r>
    </w:p>
    <w:p w14:paraId="69775941" w14:textId="77777777" w:rsidR="003F090D" w:rsidRDefault="003F090D" w:rsidP="00BE60AA">
      <w:pPr>
        <w:pStyle w:val="ind2"/>
        <w:tabs>
          <w:tab w:val="left" w:pos="2160"/>
        </w:tabs>
        <w:ind w:left="1080" w:firstLine="0"/>
        <w:rPr>
          <w:sz w:val="22"/>
          <w:szCs w:val="22"/>
          <w:lang w:eastAsia="en-US"/>
        </w:rPr>
      </w:pPr>
    </w:p>
    <w:p w14:paraId="2DED0645" w14:textId="24DB2E1E" w:rsidR="003F090D" w:rsidRDefault="003F090D" w:rsidP="00BE60AA">
      <w:pPr>
        <w:pStyle w:val="ind2"/>
        <w:tabs>
          <w:tab w:val="left" w:pos="2160"/>
        </w:tabs>
        <w:ind w:left="1080" w:firstLine="0"/>
        <w:rPr>
          <w:sz w:val="22"/>
          <w:lang w:eastAsia="en-US"/>
        </w:rPr>
      </w:pPr>
      <w:r>
        <w:rPr>
          <w:sz w:val="22"/>
          <w:lang w:eastAsia="en-US"/>
        </w:rPr>
        <w:t>V</w:t>
      </w:r>
      <w:r w:rsidRPr="00830E55">
        <w:rPr>
          <w:sz w:val="22"/>
          <w:lang w:eastAsia="en-US"/>
        </w:rPr>
        <w:t>aluation</w:t>
      </w:r>
      <w:r>
        <w:rPr>
          <w:sz w:val="22"/>
          <w:lang w:eastAsia="en-US"/>
        </w:rPr>
        <w:t>s</w:t>
      </w:r>
      <w:r w:rsidRPr="00830E55">
        <w:rPr>
          <w:sz w:val="22"/>
          <w:lang w:eastAsia="en-US"/>
        </w:rPr>
        <w:t xml:space="preserve"> for the majority of </w:t>
      </w:r>
      <w:r>
        <w:rPr>
          <w:sz w:val="22"/>
          <w:lang w:eastAsia="en-US"/>
        </w:rPr>
        <w:t>the Group’s</w:t>
      </w:r>
      <w:r w:rsidRPr="00830E55">
        <w:rPr>
          <w:sz w:val="22"/>
          <w:lang w:eastAsia="en-US"/>
        </w:rPr>
        <w:t xml:space="preserve"> investment properties and investment properties under development </w:t>
      </w:r>
      <w:r>
        <w:rPr>
          <w:sz w:val="22"/>
          <w:lang w:eastAsia="en-US"/>
        </w:rPr>
        <w:t>were performed a</w:t>
      </w:r>
      <w:r w:rsidRPr="00830E55">
        <w:rPr>
          <w:sz w:val="22"/>
          <w:lang w:eastAsia="en-US"/>
        </w:rPr>
        <w:t xml:space="preserve">s of </w:t>
      </w:r>
      <w:r>
        <w:rPr>
          <w:sz w:val="22"/>
          <w:lang w:eastAsia="en-US"/>
        </w:rPr>
        <w:t>September</w:t>
      </w:r>
      <w:r w:rsidRPr="00830E55">
        <w:rPr>
          <w:sz w:val="22"/>
          <w:lang w:eastAsia="en-US"/>
        </w:rPr>
        <w:t xml:space="preserve"> 30, </w:t>
      </w:r>
      <w:r>
        <w:rPr>
          <w:sz w:val="22"/>
          <w:lang w:eastAsia="en-US"/>
        </w:rPr>
        <w:t>2024</w:t>
      </w:r>
      <w:r w:rsidRPr="00830E55">
        <w:rPr>
          <w:sz w:val="22"/>
          <w:lang w:eastAsia="en-US"/>
        </w:rPr>
        <w:t xml:space="preserve"> using independent external appraisers. </w:t>
      </w:r>
    </w:p>
    <w:p w14:paraId="6A9CD7F1" w14:textId="77777777" w:rsidR="003F090D" w:rsidRDefault="003F090D" w:rsidP="00BE60AA">
      <w:pPr>
        <w:pStyle w:val="ind2"/>
        <w:tabs>
          <w:tab w:val="left" w:pos="2160"/>
        </w:tabs>
        <w:ind w:left="1080" w:firstLine="0"/>
        <w:rPr>
          <w:sz w:val="22"/>
          <w:lang w:eastAsia="en-US"/>
        </w:rPr>
      </w:pPr>
    </w:p>
    <w:p w14:paraId="1E152BB8" w14:textId="77777777" w:rsidR="003F090D" w:rsidRDefault="003F090D" w:rsidP="00BE60AA">
      <w:pPr>
        <w:pStyle w:val="ind2"/>
        <w:tabs>
          <w:tab w:val="left" w:pos="2160"/>
        </w:tabs>
        <w:ind w:left="1080" w:firstLine="0"/>
        <w:rPr>
          <w:sz w:val="22"/>
          <w:lang w:eastAsia="en-US"/>
        </w:rPr>
      </w:pPr>
      <w:r w:rsidRPr="00830E55">
        <w:rPr>
          <w:sz w:val="22"/>
          <w:lang w:eastAsia="en-US"/>
        </w:rPr>
        <w:t>The fair value was estimated based on recent market transactions for properties in the same location and condition and using DCF model (level 3).</w:t>
      </w:r>
    </w:p>
    <w:p w14:paraId="133AA0E0" w14:textId="77777777" w:rsidR="003F090D" w:rsidRDefault="003F090D" w:rsidP="00BE60AA">
      <w:pPr>
        <w:pStyle w:val="ind2"/>
        <w:tabs>
          <w:tab w:val="left" w:pos="2160"/>
        </w:tabs>
        <w:ind w:left="1080" w:firstLine="0"/>
        <w:rPr>
          <w:sz w:val="22"/>
          <w:lang w:eastAsia="en-US"/>
        </w:rPr>
      </w:pPr>
    </w:p>
    <w:p w14:paraId="1A3BD0DF" w14:textId="77777777" w:rsidR="003F090D" w:rsidRDefault="003F090D" w:rsidP="00BE60AA">
      <w:pPr>
        <w:pStyle w:val="ind2"/>
        <w:tabs>
          <w:tab w:val="left" w:pos="2160"/>
        </w:tabs>
        <w:ind w:left="1134" w:firstLine="0"/>
        <w:rPr>
          <w:sz w:val="22"/>
          <w:lang w:eastAsia="en-US"/>
        </w:rPr>
      </w:pPr>
    </w:p>
    <w:p w14:paraId="0E0199D2" w14:textId="77777777" w:rsidR="00742CBF" w:rsidRDefault="00742CBF" w:rsidP="00BE60AA">
      <w:pPr>
        <w:pStyle w:val="ind2"/>
        <w:tabs>
          <w:tab w:val="left" w:pos="2160"/>
        </w:tabs>
        <w:ind w:left="1134" w:firstLine="0"/>
        <w:rPr>
          <w:sz w:val="22"/>
          <w:lang w:eastAsia="en-US"/>
        </w:rPr>
      </w:pPr>
    </w:p>
    <w:p w14:paraId="5AF3A636" w14:textId="77777777" w:rsidR="00742CBF" w:rsidRDefault="00742CBF" w:rsidP="00BE60AA">
      <w:pPr>
        <w:pStyle w:val="ind2"/>
        <w:tabs>
          <w:tab w:val="left" w:pos="2160"/>
        </w:tabs>
        <w:ind w:left="1134" w:firstLine="0"/>
        <w:rPr>
          <w:sz w:val="22"/>
          <w:lang w:eastAsia="en-US"/>
        </w:rPr>
      </w:pPr>
    </w:p>
    <w:p w14:paraId="36774DD8" w14:textId="77777777" w:rsidR="00742CBF" w:rsidRDefault="00742CBF" w:rsidP="00BE60AA">
      <w:pPr>
        <w:pStyle w:val="ind2"/>
        <w:tabs>
          <w:tab w:val="left" w:pos="2160"/>
        </w:tabs>
        <w:ind w:left="1134" w:firstLine="0"/>
        <w:rPr>
          <w:sz w:val="22"/>
          <w:lang w:eastAsia="en-US"/>
        </w:rPr>
      </w:pPr>
    </w:p>
    <w:p w14:paraId="79778B18" w14:textId="77777777" w:rsidR="00742CBF" w:rsidRDefault="00742CBF" w:rsidP="00BE60AA">
      <w:pPr>
        <w:pStyle w:val="ind2"/>
        <w:tabs>
          <w:tab w:val="left" w:pos="2160"/>
        </w:tabs>
        <w:ind w:left="1134" w:firstLine="0"/>
        <w:rPr>
          <w:sz w:val="22"/>
          <w:lang w:eastAsia="en-US"/>
        </w:rPr>
      </w:pPr>
    </w:p>
    <w:p w14:paraId="3C764827" w14:textId="77777777" w:rsidR="00742CBF" w:rsidRDefault="00742CBF" w:rsidP="00BE60AA">
      <w:pPr>
        <w:pStyle w:val="ind2"/>
        <w:tabs>
          <w:tab w:val="left" w:pos="2160"/>
        </w:tabs>
        <w:ind w:left="1134" w:firstLine="0"/>
        <w:rPr>
          <w:sz w:val="22"/>
          <w:lang w:eastAsia="en-US"/>
        </w:rPr>
      </w:pPr>
    </w:p>
    <w:p w14:paraId="3CA9009F" w14:textId="77777777" w:rsidR="00742CBF" w:rsidRDefault="00742CBF" w:rsidP="00BE60AA">
      <w:pPr>
        <w:pStyle w:val="ind2"/>
        <w:tabs>
          <w:tab w:val="left" w:pos="2160"/>
        </w:tabs>
        <w:ind w:left="1134" w:firstLine="0"/>
        <w:rPr>
          <w:sz w:val="22"/>
          <w:lang w:eastAsia="en-US"/>
        </w:rPr>
      </w:pPr>
    </w:p>
    <w:p w14:paraId="44C983DC" w14:textId="77777777" w:rsidR="003F090D" w:rsidRDefault="003F090D" w:rsidP="00BE60AA">
      <w:pPr>
        <w:pStyle w:val="ind2"/>
        <w:tabs>
          <w:tab w:val="left" w:pos="2160"/>
        </w:tabs>
        <w:ind w:left="1134" w:firstLine="0"/>
        <w:rPr>
          <w:sz w:val="22"/>
          <w:lang w:eastAsia="en-US"/>
        </w:rPr>
      </w:pPr>
    </w:p>
    <w:p w14:paraId="30E58431" w14:textId="77777777" w:rsidR="003F090D" w:rsidRPr="00FC7FC1" w:rsidRDefault="003F090D" w:rsidP="00BE60AA">
      <w:pPr>
        <w:pStyle w:val="BEUR0"/>
        <w:jc w:val="both"/>
        <w:rPr>
          <w:rFonts w:asciiTheme="majorBidi" w:hAnsiTheme="majorBidi" w:cstheme="majorBidi"/>
          <w:sz w:val="26"/>
          <w:szCs w:val="26"/>
        </w:rPr>
      </w:pPr>
      <w:r w:rsidRPr="00FC7FC1">
        <w:rPr>
          <w:rFonts w:asciiTheme="majorBidi" w:hAnsiTheme="majorBidi" w:cstheme="majorBidi"/>
          <w:sz w:val="26"/>
          <w:szCs w:val="26"/>
        </w:rPr>
        <w:lastRenderedPageBreak/>
        <w:t>Note 2 – Basis of Preparation</w:t>
      </w:r>
      <w:r>
        <w:rPr>
          <w:rFonts w:asciiTheme="majorBidi" w:hAnsiTheme="majorBidi" w:cstheme="majorBidi"/>
          <w:sz w:val="26"/>
          <w:szCs w:val="26"/>
        </w:rPr>
        <w:t xml:space="preserve"> (Cont.)</w:t>
      </w:r>
    </w:p>
    <w:p w14:paraId="700D2437" w14:textId="77777777" w:rsidR="003F090D" w:rsidRDefault="003F090D" w:rsidP="00BE60AA">
      <w:pPr>
        <w:pStyle w:val="ind2"/>
        <w:tabs>
          <w:tab w:val="left" w:pos="2160"/>
        </w:tabs>
        <w:ind w:left="1134" w:firstLine="0"/>
        <w:rPr>
          <w:lang w:eastAsia="en-US"/>
        </w:rPr>
      </w:pPr>
    </w:p>
    <w:p w14:paraId="433338B5" w14:textId="77777777" w:rsidR="003F090D" w:rsidRPr="00E84234" w:rsidRDefault="003F090D" w:rsidP="00BE60AA">
      <w:pPr>
        <w:pStyle w:val="af2"/>
        <w:numPr>
          <w:ilvl w:val="0"/>
          <w:numId w:val="66"/>
        </w:numPr>
        <w:jc w:val="both"/>
        <w:rPr>
          <w:rFonts w:asciiTheme="majorBidi" w:hAnsiTheme="majorBidi" w:cstheme="majorBidi"/>
          <w:sz w:val="22"/>
          <w:szCs w:val="22"/>
        </w:rPr>
      </w:pPr>
      <w:r w:rsidRPr="00E84234">
        <w:rPr>
          <w:b/>
          <w:bCs/>
          <w:sz w:val="22"/>
          <w:szCs w:val="22"/>
        </w:rPr>
        <w:t>Valuation processes used by the Group (Cont’d)</w:t>
      </w:r>
    </w:p>
    <w:p w14:paraId="1F1352CB" w14:textId="77777777" w:rsidR="003F090D" w:rsidRDefault="003F090D" w:rsidP="00BE60AA">
      <w:pPr>
        <w:pStyle w:val="ind2"/>
        <w:tabs>
          <w:tab w:val="left" w:pos="2160"/>
        </w:tabs>
        <w:ind w:left="1134" w:firstLine="0"/>
        <w:rPr>
          <w:lang w:eastAsia="en-US"/>
        </w:rPr>
      </w:pPr>
    </w:p>
    <w:p w14:paraId="435C03D2" w14:textId="5E4EE4C9" w:rsidR="003F090D" w:rsidRPr="0023618D" w:rsidRDefault="003F090D" w:rsidP="00BE60AA">
      <w:pPr>
        <w:ind w:left="720"/>
        <w:outlineLvl w:val="4"/>
        <w:rPr>
          <w:rFonts w:asciiTheme="majorBidi" w:hAnsiTheme="majorBidi" w:cstheme="majorBidi"/>
          <w:sz w:val="22"/>
          <w:szCs w:val="18"/>
          <w:u w:val="single"/>
          <w:rtl/>
          <w:lang w:bidi="he-IL"/>
        </w:rPr>
      </w:pPr>
      <w:r w:rsidRPr="0023618D">
        <w:rPr>
          <w:rFonts w:asciiTheme="majorBidi" w:hAnsiTheme="majorBidi" w:cstheme="majorBidi"/>
          <w:sz w:val="22"/>
          <w:szCs w:val="18"/>
          <w:u w:val="single"/>
        </w:rPr>
        <w:t>Details regarding the yield rates, which were used for the fair value measurement as of September 30, 2024 are as following:</w:t>
      </w:r>
    </w:p>
    <w:p w14:paraId="57DF9FED" w14:textId="77777777" w:rsidR="00A033B9" w:rsidRDefault="00A033B9" w:rsidP="00BE60AA">
      <w:pPr>
        <w:ind w:left="720"/>
        <w:rPr>
          <w:rFonts w:asciiTheme="majorBidi" w:hAnsiTheme="majorBidi" w:cstheme="majorBidi"/>
          <w:u w:val="single"/>
          <w:rtl/>
          <w:lang w:bidi="he-IL"/>
        </w:rPr>
      </w:pPr>
    </w:p>
    <w:tbl>
      <w:tblPr>
        <w:tblStyle w:val="af"/>
        <w:tblW w:w="957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AHR02"/>
        <w:tblDescription w:val="The yield rates, which were used by the appraisers for the valuation performance as of September 30, year of report"/>
      </w:tblPr>
      <w:tblGrid>
        <w:gridCol w:w="2789"/>
        <w:gridCol w:w="1531"/>
        <w:gridCol w:w="1230"/>
        <w:gridCol w:w="1587"/>
        <w:gridCol w:w="1134"/>
        <w:gridCol w:w="1304"/>
      </w:tblGrid>
      <w:tr w:rsidR="00BE60AA" w14:paraId="6E3C8590" w14:textId="77777777" w:rsidTr="00BE60AA">
        <w:trPr>
          <w:cantSplit/>
          <w:tblHeader/>
        </w:trPr>
        <w:tc>
          <w:tcPr>
            <w:tcW w:w="2789" w:type="dxa"/>
            <w:vMerge w:val="restart"/>
          </w:tcPr>
          <w:p w14:paraId="3C0B7378" w14:textId="77777777" w:rsidR="00BE60AA" w:rsidRDefault="00BE60AA" w:rsidP="00BE60AA">
            <w:pPr>
              <w:rPr>
                <w:b/>
                <w:bCs/>
              </w:rPr>
            </w:pPr>
          </w:p>
        </w:tc>
        <w:tc>
          <w:tcPr>
            <w:tcW w:w="1531" w:type="dxa"/>
            <w:vAlign w:val="bottom"/>
            <w:hideMark/>
          </w:tcPr>
          <w:p w14:paraId="1E5996D1" w14:textId="77777777" w:rsidR="00BE60AA" w:rsidRDefault="00BE60AA" w:rsidP="00BE60AA">
            <w:pPr>
              <w:pBdr>
                <w:bottom w:val="single" w:sz="4" w:space="1" w:color="auto"/>
              </w:pBdr>
              <w:jc w:val="center"/>
              <w:rPr>
                <w:b/>
                <w:bCs/>
                <w:sz w:val="20"/>
              </w:rPr>
            </w:pPr>
            <w:proofErr w:type="gramStart"/>
            <w:r>
              <w:rPr>
                <w:b/>
                <w:bCs/>
                <w:sz w:val="20"/>
              </w:rPr>
              <w:t>Czech republic</w:t>
            </w:r>
            <w:proofErr w:type="gramEnd"/>
            <w:r>
              <w:rPr>
                <w:b/>
                <w:bCs/>
                <w:sz w:val="20"/>
              </w:rPr>
              <w:t xml:space="preserve"> </w:t>
            </w:r>
          </w:p>
        </w:tc>
        <w:tc>
          <w:tcPr>
            <w:tcW w:w="1230" w:type="dxa"/>
            <w:vAlign w:val="bottom"/>
            <w:hideMark/>
          </w:tcPr>
          <w:p w14:paraId="6DFB89B1" w14:textId="77777777" w:rsidR="00BE60AA" w:rsidRDefault="00BE60AA" w:rsidP="00BE60AA">
            <w:pPr>
              <w:pBdr>
                <w:bottom w:val="single" w:sz="4" w:space="1" w:color="auto"/>
              </w:pBdr>
              <w:jc w:val="center"/>
              <w:rPr>
                <w:b/>
                <w:bCs/>
                <w:sz w:val="20"/>
              </w:rPr>
            </w:pPr>
            <w:r>
              <w:rPr>
                <w:b/>
                <w:bCs/>
                <w:sz w:val="20"/>
              </w:rPr>
              <w:t>Bulgaria</w:t>
            </w:r>
          </w:p>
        </w:tc>
        <w:tc>
          <w:tcPr>
            <w:tcW w:w="1587" w:type="dxa"/>
            <w:vAlign w:val="bottom"/>
            <w:hideMark/>
          </w:tcPr>
          <w:p w14:paraId="65DE4D39" w14:textId="77777777" w:rsidR="00BE60AA" w:rsidRDefault="00BE60AA" w:rsidP="00BE60AA">
            <w:pPr>
              <w:pBdr>
                <w:bottom w:val="single" w:sz="4" w:space="1" w:color="auto"/>
              </w:pBdr>
              <w:jc w:val="center"/>
              <w:rPr>
                <w:b/>
                <w:bCs/>
                <w:sz w:val="20"/>
              </w:rPr>
            </w:pPr>
            <w:r>
              <w:rPr>
                <w:b/>
                <w:bCs/>
                <w:sz w:val="20"/>
              </w:rPr>
              <w:t>Serbia</w:t>
            </w:r>
          </w:p>
        </w:tc>
        <w:tc>
          <w:tcPr>
            <w:tcW w:w="1134" w:type="dxa"/>
            <w:vAlign w:val="bottom"/>
            <w:hideMark/>
          </w:tcPr>
          <w:p w14:paraId="1C4582B7" w14:textId="77777777" w:rsidR="00BE60AA" w:rsidRDefault="00BE60AA" w:rsidP="00BE60AA">
            <w:pPr>
              <w:pBdr>
                <w:bottom w:val="single" w:sz="4" w:space="1" w:color="auto"/>
              </w:pBdr>
              <w:jc w:val="center"/>
              <w:rPr>
                <w:b/>
                <w:bCs/>
                <w:sz w:val="20"/>
              </w:rPr>
            </w:pPr>
            <w:r>
              <w:rPr>
                <w:b/>
                <w:bCs/>
                <w:sz w:val="20"/>
              </w:rPr>
              <w:t>Romania</w:t>
            </w:r>
          </w:p>
        </w:tc>
        <w:tc>
          <w:tcPr>
            <w:tcW w:w="1304" w:type="dxa"/>
            <w:vAlign w:val="bottom"/>
            <w:hideMark/>
          </w:tcPr>
          <w:p w14:paraId="31B45563" w14:textId="77777777" w:rsidR="00BE60AA" w:rsidRDefault="00BE60AA" w:rsidP="00BE60AA">
            <w:pPr>
              <w:pBdr>
                <w:bottom w:val="single" w:sz="4" w:space="1" w:color="auto"/>
              </w:pBdr>
              <w:jc w:val="center"/>
              <w:rPr>
                <w:b/>
                <w:bCs/>
                <w:sz w:val="20"/>
              </w:rPr>
            </w:pPr>
            <w:r>
              <w:rPr>
                <w:b/>
                <w:bCs/>
                <w:sz w:val="20"/>
              </w:rPr>
              <w:t>Poland</w:t>
            </w:r>
          </w:p>
        </w:tc>
      </w:tr>
      <w:tr w:rsidR="00BE60AA" w14:paraId="7F684DD6" w14:textId="77777777" w:rsidTr="00BE60AA">
        <w:trPr>
          <w:cantSplit/>
          <w:tblHeader/>
        </w:trPr>
        <w:tc>
          <w:tcPr>
            <w:tcW w:w="2789" w:type="dxa"/>
            <w:vMerge/>
          </w:tcPr>
          <w:p w14:paraId="22DCD3E9" w14:textId="77777777" w:rsidR="00BE60AA" w:rsidRDefault="00BE60AA" w:rsidP="00BE60AA">
            <w:pPr>
              <w:rPr>
                <w:b/>
                <w:bCs/>
              </w:rPr>
            </w:pPr>
          </w:p>
        </w:tc>
        <w:tc>
          <w:tcPr>
            <w:tcW w:w="1531" w:type="dxa"/>
            <w:hideMark/>
          </w:tcPr>
          <w:p w14:paraId="0CBA4905"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230" w:type="dxa"/>
            <w:hideMark/>
          </w:tcPr>
          <w:p w14:paraId="61900135"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587" w:type="dxa"/>
            <w:hideMark/>
          </w:tcPr>
          <w:p w14:paraId="6C8B3787"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134" w:type="dxa"/>
            <w:hideMark/>
          </w:tcPr>
          <w:p w14:paraId="33DE17C0"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304" w:type="dxa"/>
            <w:hideMark/>
          </w:tcPr>
          <w:p w14:paraId="6A41F531"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r>
      <w:tr w:rsidR="003F090D" w:rsidRPr="005B45D3" w14:paraId="42C32698" w14:textId="77777777" w:rsidTr="00BE60AA">
        <w:tc>
          <w:tcPr>
            <w:tcW w:w="2789" w:type="dxa"/>
            <w:hideMark/>
          </w:tcPr>
          <w:p w14:paraId="5F7F004E" w14:textId="77777777" w:rsidR="003F090D" w:rsidRPr="005B45D3" w:rsidRDefault="003F090D" w:rsidP="00BE60AA">
            <w:pPr>
              <w:rPr>
                <w:sz w:val="22"/>
                <w:szCs w:val="22"/>
              </w:rPr>
            </w:pPr>
            <w:r w:rsidRPr="005B45D3">
              <w:rPr>
                <w:sz w:val="22"/>
                <w:szCs w:val="22"/>
              </w:rPr>
              <w:t>Offices and Commercial</w:t>
            </w:r>
          </w:p>
        </w:tc>
        <w:tc>
          <w:tcPr>
            <w:tcW w:w="1531" w:type="dxa"/>
            <w:vAlign w:val="bottom"/>
            <w:hideMark/>
          </w:tcPr>
          <w:p w14:paraId="263B8A07" w14:textId="207DBB5A" w:rsidR="003F090D" w:rsidRPr="005B45D3" w:rsidRDefault="003F090D" w:rsidP="00BE60AA">
            <w:pPr>
              <w:jc w:val="center"/>
              <w:rPr>
                <w:sz w:val="22"/>
                <w:szCs w:val="22"/>
              </w:rPr>
            </w:pPr>
            <w:r w:rsidRPr="005B45D3">
              <w:rPr>
                <w:sz w:val="22"/>
                <w:szCs w:val="22"/>
              </w:rPr>
              <w:t>5.</w:t>
            </w:r>
            <w:r w:rsidR="0013101C" w:rsidRPr="005B45D3">
              <w:rPr>
                <w:rFonts w:hint="cs"/>
                <w:sz w:val="22"/>
                <w:szCs w:val="22"/>
                <w:rtl/>
                <w:lang w:bidi="he-IL"/>
              </w:rPr>
              <w:t>7</w:t>
            </w:r>
            <w:r w:rsidRPr="005B45D3">
              <w:rPr>
                <w:sz w:val="22"/>
                <w:szCs w:val="22"/>
              </w:rPr>
              <w:t>5-9.</w:t>
            </w:r>
            <w:r w:rsidR="0013101C" w:rsidRPr="005B45D3">
              <w:rPr>
                <w:rFonts w:hint="cs"/>
                <w:sz w:val="22"/>
                <w:szCs w:val="22"/>
                <w:rtl/>
                <w:lang w:bidi="he-IL"/>
              </w:rPr>
              <w:t>5</w:t>
            </w:r>
            <w:r w:rsidRPr="005B45D3">
              <w:rPr>
                <w:sz w:val="22"/>
                <w:szCs w:val="22"/>
              </w:rPr>
              <w:t xml:space="preserve"> (*)</w:t>
            </w:r>
            <w:r w:rsidRPr="005B45D3" w:rsidDel="00B82CE8">
              <w:rPr>
                <w:sz w:val="22"/>
                <w:szCs w:val="22"/>
              </w:rPr>
              <w:t xml:space="preserve"> </w:t>
            </w:r>
          </w:p>
        </w:tc>
        <w:tc>
          <w:tcPr>
            <w:tcW w:w="1230" w:type="dxa"/>
            <w:vAlign w:val="bottom"/>
            <w:hideMark/>
          </w:tcPr>
          <w:p w14:paraId="552AF247" w14:textId="4E294660" w:rsidR="003F090D" w:rsidRPr="005B45D3" w:rsidRDefault="003F090D" w:rsidP="00BE60AA">
            <w:pPr>
              <w:jc w:val="center"/>
              <w:rPr>
                <w:sz w:val="22"/>
                <w:szCs w:val="22"/>
              </w:rPr>
            </w:pPr>
            <w:r w:rsidRPr="005B45D3">
              <w:rPr>
                <w:sz w:val="22"/>
                <w:szCs w:val="22"/>
              </w:rPr>
              <w:t>9.7</w:t>
            </w:r>
            <w:r w:rsidR="00742CBF">
              <w:rPr>
                <w:sz w:val="22"/>
                <w:szCs w:val="22"/>
                <w:lang w:bidi="he-IL"/>
              </w:rPr>
              <w:t>5</w:t>
            </w:r>
            <w:r w:rsidRPr="005B45D3">
              <w:rPr>
                <w:sz w:val="22"/>
                <w:szCs w:val="22"/>
              </w:rPr>
              <w:t>-10</w:t>
            </w:r>
          </w:p>
        </w:tc>
        <w:tc>
          <w:tcPr>
            <w:tcW w:w="1587" w:type="dxa"/>
            <w:vAlign w:val="bottom"/>
            <w:hideMark/>
          </w:tcPr>
          <w:p w14:paraId="6B9D6F6C" w14:textId="3DCBF407" w:rsidR="003F090D" w:rsidRPr="005B45D3" w:rsidRDefault="003F090D" w:rsidP="00BE60AA">
            <w:pPr>
              <w:jc w:val="center"/>
              <w:rPr>
                <w:sz w:val="22"/>
                <w:szCs w:val="22"/>
              </w:rPr>
            </w:pPr>
            <w:r w:rsidRPr="005B45D3">
              <w:rPr>
                <w:sz w:val="22"/>
                <w:szCs w:val="22"/>
              </w:rPr>
              <w:t>8-10.</w:t>
            </w:r>
            <w:r w:rsidR="0013101C" w:rsidRPr="005B45D3">
              <w:rPr>
                <w:rFonts w:hint="cs"/>
                <w:sz w:val="22"/>
                <w:szCs w:val="22"/>
                <w:rtl/>
                <w:lang w:bidi="he-IL"/>
              </w:rPr>
              <w:t>4</w:t>
            </w:r>
            <w:r w:rsidRPr="005B45D3">
              <w:rPr>
                <w:sz w:val="22"/>
                <w:szCs w:val="22"/>
              </w:rPr>
              <w:t>(**)</w:t>
            </w:r>
          </w:p>
        </w:tc>
        <w:tc>
          <w:tcPr>
            <w:tcW w:w="1134" w:type="dxa"/>
            <w:vAlign w:val="bottom"/>
            <w:hideMark/>
          </w:tcPr>
          <w:p w14:paraId="11C87614" w14:textId="3A2E5FA7" w:rsidR="003F090D" w:rsidRPr="005B45D3" w:rsidRDefault="003F090D" w:rsidP="00BE60AA">
            <w:pPr>
              <w:jc w:val="center"/>
              <w:rPr>
                <w:sz w:val="22"/>
                <w:szCs w:val="22"/>
              </w:rPr>
            </w:pPr>
            <w:r w:rsidRPr="005B45D3">
              <w:rPr>
                <w:sz w:val="22"/>
                <w:szCs w:val="22"/>
              </w:rPr>
              <w:t>7</w:t>
            </w:r>
            <w:r w:rsidR="00A54136" w:rsidRPr="005B45D3">
              <w:rPr>
                <w:sz w:val="22"/>
                <w:szCs w:val="22"/>
              </w:rPr>
              <w:t>.</w:t>
            </w:r>
            <w:r w:rsidR="00D01EC5">
              <w:rPr>
                <w:sz w:val="22"/>
                <w:szCs w:val="22"/>
              </w:rPr>
              <w:t>25</w:t>
            </w:r>
            <w:r w:rsidRPr="005B45D3">
              <w:rPr>
                <w:sz w:val="22"/>
                <w:szCs w:val="22"/>
              </w:rPr>
              <w:t>-8.</w:t>
            </w:r>
            <w:r w:rsidR="005B45D3" w:rsidRPr="005B45D3">
              <w:rPr>
                <w:sz w:val="22"/>
                <w:szCs w:val="22"/>
              </w:rPr>
              <w:t>7</w:t>
            </w:r>
            <w:r w:rsidR="00742CBF">
              <w:rPr>
                <w:sz w:val="22"/>
                <w:szCs w:val="22"/>
              </w:rPr>
              <w:t>5</w:t>
            </w:r>
          </w:p>
        </w:tc>
        <w:tc>
          <w:tcPr>
            <w:tcW w:w="1304" w:type="dxa"/>
            <w:vAlign w:val="bottom"/>
            <w:hideMark/>
          </w:tcPr>
          <w:p w14:paraId="526689D9" w14:textId="23D09389" w:rsidR="003F090D" w:rsidRPr="005B45D3" w:rsidRDefault="003F090D" w:rsidP="00BE60AA">
            <w:pPr>
              <w:jc w:val="center"/>
              <w:rPr>
                <w:sz w:val="22"/>
                <w:szCs w:val="22"/>
              </w:rPr>
            </w:pPr>
            <w:r w:rsidRPr="005B45D3">
              <w:rPr>
                <w:sz w:val="22"/>
                <w:szCs w:val="22"/>
              </w:rPr>
              <w:t>8-8.</w:t>
            </w:r>
            <w:r w:rsidR="005B45D3" w:rsidRPr="005B45D3">
              <w:rPr>
                <w:sz w:val="22"/>
                <w:szCs w:val="22"/>
              </w:rPr>
              <w:t>4</w:t>
            </w:r>
          </w:p>
        </w:tc>
      </w:tr>
      <w:tr w:rsidR="003F090D" w:rsidRPr="005B45D3" w14:paraId="5D578684" w14:textId="77777777" w:rsidTr="00BE60AA">
        <w:tc>
          <w:tcPr>
            <w:tcW w:w="2789" w:type="dxa"/>
            <w:hideMark/>
          </w:tcPr>
          <w:p w14:paraId="53AC6A1D" w14:textId="77777777" w:rsidR="003F090D" w:rsidRPr="005B45D3" w:rsidRDefault="003F090D" w:rsidP="00BE60AA">
            <w:pPr>
              <w:rPr>
                <w:sz w:val="22"/>
                <w:szCs w:val="22"/>
              </w:rPr>
            </w:pPr>
            <w:r w:rsidRPr="005B45D3">
              <w:rPr>
                <w:sz w:val="22"/>
                <w:szCs w:val="22"/>
              </w:rPr>
              <w:t>Residential for rent</w:t>
            </w:r>
          </w:p>
        </w:tc>
        <w:tc>
          <w:tcPr>
            <w:tcW w:w="1531" w:type="dxa"/>
            <w:vAlign w:val="bottom"/>
            <w:hideMark/>
          </w:tcPr>
          <w:p w14:paraId="186FACA9" w14:textId="50771304" w:rsidR="003F090D" w:rsidRPr="005B45D3" w:rsidRDefault="003F090D" w:rsidP="00BE60AA">
            <w:pPr>
              <w:jc w:val="center"/>
              <w:rPr>
                <w:sz w:val="22"/>
                <w:szCs w:val="22"/>
                <w:lang w:bidi="he-IL"/>
              </w:rPr>
            </w:pPr>
            <w:r w:rsidRPr="005B45D3">
              <w:rPr>
                <w:sz w:val="22"/>
                <w:szCs w:val="22"/>
              </w:rPr>
              <w:t>4.7</w:t>
            </w:r>
            <w:r w:rsidR="00742CBF">
              <w:rPr>
                <w:sz w:val="22"/>
                <w:szCs w:val="22"/>
              </w:rPr>
              <w:t>5</w:t>
            </w:r>
            <w:r w:rsidRPr="005B45D3">
              <w:rPr>
                <w:sz w:val="22"/>
                <w:szCs w:val="22"/>
              </w:rPr>
              <w:t>-4.8</w:t>
            </w:r>
            <w:r w:rsidR="00742CBF">
              <w:rPr>
                <w:sz w:val="22"/>
                <w:szCs w:val="22"/>
              </w:rPr>
              <w:t>5</w:t>
            </w:r>
          </w:p>
        </w:tc>
        <w:tc>
          <w:tcPr>
            <w:tcW w:w="1230" w:type="dxa"/>
            <w:vAlign w:val="bottom"/>
            <w:hideMark/>
          </w:tcPr>
          <w:p w14:paraId="0F3F85DF" w14:textId="77777777" w:rsidR="003F090D" w:rsidRPr="005B45D3" w:rsidRDefault="003F090D" w:rsidP="00BE60AA">
            <w:pPr>
              <w:jc w:val="center"/>
              <w:rPr>
                <w:sz w:val="22"/>
                <w:szCs w:val="22"/>
              </w:rPr>
            </w:pPr>
            <w:r w:rsidRPr="005B45D3">
              <w:rPr>
                <w:sz w:val="22"/>
                <w:szCs w:val="22"/>
              </w:rPr>
              <w:t>-</w:t>
            </w:r>
          </w:p>
        </w:tc>
        <w:tc>
          <w:tcPr>
            <w:tcW w:w="1587" w:type="dxa"/>
            <w:vAlign w:val="bottom"/>
            <w:hideMark/>
          </w:tcPr>
          <w:p w14:paraId="12FF7183" w14:textId="77777777" w:rsidR="003F090D" w:rsidRPr="005B45D3" w:rsidRDefault="003F090D" w:rsidP="00BE60AA">
            <w:pPr>
              <w:jc w:val="center"/>
              <w:rPr>
                <w:sz w:val="22"/>
                <w:szCs w:val="22"/>
              </w:rPr>
            </w:pPr>
            <w:r w:rsidRPr="005B45D3">
              <w:rPr>
                <w:sz w:val="22"/>
                <w:szCs w:val="22"/>
              </w:rPr>
              <w:t>-</w:t>
            </w:r>
          </w:p>
        </w:tc>
        <w:tc>
          <w:tcPr>
            <w:tcW w:w="1134" w:type="dxa"/>
            <w:vAlign w:val="bottom"/>
            <w:hideMark/>
          </w:tcPr>
          <w:p w14:paraId="6CB27C96" w14:textId="77777777" w:rsidR="003F090D" w:rsidRPr="005B45D3" w:rsidRDefault="003F090D" w:rsidP="00BE60AA">
            <w:pPr>
              <w:jc w:val="center"/>
              <w:rPr>
                <w:sz w:val="22"/>
                <w:szCs w:val="22"/>
              </w:rPr>
            </w:pPr>
            <w:r w:rsidRPr="005B45D3">
              <w:rPr>
                <w:sz w:val="22"/>
                <w:szCs w:val="22"/>
              </w:rPr>
              <w:t>-</w:t>
            </w:r>
          </w:p>
        </w:tc>
        <w:tc>
          <w:tcPr>
            <w:tcW w:w="1304" w:type="dxa"/>
            <w:vAlign w:val="bottom"/>
            <w:hideMark/>
          </w:tcPr>
          <w:p w14:paraId="16628A12" w14:textId="7D46E95E" w:rsidR="003F090D" w:rsidRPr="005B45D3" w:rsidRDefault="005B45D3" w:rsidP="00BE60AA">
            <w:pPr>
              <w:jc w:val="center"/>
              <w:rPr>
                <w:sz w:val="22"/>
                <w:szCs w:val="22"/>
              </w:rPr>
            </w:pPr>
            <w:r w:rsidRPr="005B45D3">
              <w:rPr>
                <w:sz w:val="22"/>
                <w:szCs w:val="22"/>
              </w:rPr>
              <w:t>4.25</w:t>
            </w:r>
            <w:r w:rsidR="003F090D" w:rsidRPr="005B45D3">
              <w:rPr>
                <w:sz w:val="22"/>
                <w:szCs w:val="22"/>
              </w:rPr>
              <w:t>-</w:t>
            </w:r>
            <w:r w:rsidR="00D01EC5">
              <w:rPr>
                <w:sz w:val="22"/>
                <w:szCs w:val="22"/>
              </w:rPr>
              <w:t>5.75</w:t>
            </w:r>
          </w:p>
        </w:tc>
      </w:tr>
      <w:tr w:rsidR="003F090D" w:rsidRPr="005B45D3" w14:paraId="42623D85" w14:textId="77777777" w:rsidTr="00BE60AA">
        <w:tc>
          <w:tcPr>
            <w:tcW w:w="2789" w:type="dxa"/>
          </w:tcPr>
          <w:p w14:paraId="01D055B7" w14:textId="77777777" w:rsidR="003F090D" w:rsidRPr="005B45D3" w:rsidRDefault="003F090D" w:rsidP="00BE60AA">
            <w:pPr>
              <w:rPr>
                <w:sz w:val="22"/>
                <w:szCs w:val="22"/>
              </w:rPr>
            </w:pPr>
            <w:r w:rsidRPr="005B45D3">
              <w:rPr>
                <w:sz w:val="22"/>
                <w:szCs w:val="22"/>
              </w:rPr>
              <w:t xml:space="preserve">Investment property under development </w:t>
            </w:r>
            <w:r w:rsidRPr="005B45D3">
              <w:rPr>
                <w:sz w:val="16"/>
                <w:szCs w:val="16"/>
              </w:rPr>
              <w:t>(***)</w:t>
            </w:r>
          </w:p>
        </w:tc>
        <w:tc>
          <w:tcPr>
            <w:tcW w:w="1531" w:type="dxa"/>
            <w:vAlign w:val="bottom"/>
          </w:tcPr>
          <w:p w14:paraId="30750634" w14:textId="254F5331" w:rsidR="003F090D" w:rsidRPr="005B45D3" w:rsidRDefault="0013101C" w:rsidP="00BE60AA">
            <w:pPr>
              <w:jc w:val="center"/>
              <w:rPr>
                <w:sz w:val="22"/>
                <w:szCs w:val="22"/>
                <w:lang w:bidi="he-IL"/>
              </w:rPr>
            </w:pPr>
            <w:r w:rsidRPr="005B45D3">
              <w:rPr>
                <w:rFonts w:hint="cs"/>
                <w:sz w:val="22"/>
                <w:szCs w:val="22"/>
                <w:rtl/>
                <w:lang w:bidi="he-IL"/>
              </w:rPr>
              <w:t>-</w:t>
            </w:r>
          </w:p>
        </w:tc>
        <w:tc>
          <w:tcPr>
            <w:tcW w:w="1230" w:type="dxa"/>
            <w:vAlign w:val="bottom"/>
          </w:tcPr>
          <w:p w14:paraId="147BBFA1" w14:textId="77777777" w:rsidR="003F090D" w:rsidRPr="005B45D3" w:rsidRDefault="003F090D" w:rsidP="00BE60AA">
            <w:pPr>
              <w:jc w:val="center"/>
              <w:rPr>
                <w:sz w:val="22"/>
                <w:szCs w:val="22"/>
              </w:rPr>
            </w:pPr>
            <w:r w:rsidRPr="005B45D3">
              <w:rPr>
                <w:sz w:val="22"/>
                <w:szCs w:val="22"/>
              </w:rPr>
              <w:t>-</w:t>
            </w:r>
          </w:p>
        </w:tc>
        <w:tc>
          <w:tcPr>
            <w:tcW w:w="1587" w:type="dxa"/>
            <w:vAlign w:val="bottom"/>
          </w:tcPr>
          <w:p w14:paraId="6A733996" w14:textId="77777777" w:rsidR="003F090D" w:rsidRPr="005B45D3" w:rsidRDefault="003F090D" w:rsidP="00BE60AA">
            <w:pPr>
              <w:jc w:val="center"/>
              <w:rPr>
                <w:sz w:val="22"/>
                <w:szCs w:val="22"/>
              </w:rPr>
            </w:pPr>
            <w:r w:rsidRPr="005B45D3">
              <w:rPr>
                <w:sz w:val="22"/>
                <w:szCs w:val="22"/>
              </w:rPr>
              <w:t>8.5-9.25</w:t>
            </w:r>
          </w:p>
        </w:tc>
        <w:tc>
          <w:tcPr>
            <w:tcW w:w="1134" w:type="dxa"/>
            <w:vAlign w:val="bottom"/>
          </w:tcPr>
          <w:p w14:paraId="61750EE0" w14:textId="3733B9CE" w:rsidR="003F090D" w:rsidRPr="005B45D3" w:rsidRDefault="003F090D" w:rsidP="00BE60AA">
            <w:pPr>
              <w:jc w:val="center"/>
              <w:rPr>
                <w:sz w:val="22"/>
                <w:szCs w:val="22"/>
              </w:rPr>
            </w:pPr>
            <w:r w:rsidRPr="005B45D3">
              <w:rPr>
                <w:sz w:val="22"/>
                <w:szCs w:val="22"/>
              </w:rPr>
              <w:t>5.75-8.</w:t>
            </w:r>
            <w:r w:rsidR="005B45D3" w:rsidRPr="005B45D3">
              <w:rPr>
                <w:sz w:val="22"/>
                <w:szCs w:val="22"/>
              </w:rPr>
              <w:t>3</w:t>
            </w:r>
            <w:r w:rsidRPr="005B45D3">
              <w:rPr>
                <w:sz w:val="22"/>
                <w:szCs w:val="22"/>
              </w:rPr>
              <w:t>5</w:t>
            </w:r>
          </w:p>
        </w:tc>
        <w:tc>
          <w:tcPr>
            <w:tcW w:w="1304" w:type="dxa"/>
            <w:vAlign w:val="bottom"/>
          </w:tcPr>
          <w:p w14:paraId="62C889FB" w14:textId="69E189A3" w:rsidR="003F090D" w:rsidRPr="005B45D3" w:rsidRDefault="005B45D3" w:rsidP="00BE60AA">
            <w:pPr>
              <w:jc w:val="center"/>
              <w:rPr>
                <w:sz w:val="22"/>
                <w:szCs w:val="22"/>
              </w:rPr>
            </w:pPr>
            <w:r w:rsidRPr="005B45D3">
              <w:rPr>
                <w:sz w:val="22"/>
                <w:szCs w:val="22"/>
              </w:rPr>
              <w:t>5-6</w:t>
            </w:r>
          </w:p>
        </w:tc>
      </w:tr>
    </w:tbl>
    <w:p w14:paraId="4D509615" w14:textId="77777777" w:rsidR="00756C03" w:rsidRPr="005B45D3" w:rsidRDefault="00756C03" w:rsidP="00BE60AA">
      <w:pPr>
        <w:ind w:firstLine="720"/>
        <w:rPr>
          <w:sz w:val="18"/>
          <w:szCs w:val="18"/>
        </w:rPr>
      </w:pPr>
      <w:bookmarkStart w:id="24" w:name="_Hlk176260076"/>
    </w:p>
    <w:p w14:paraId="4DDF0144" w14:textId="24A96FF9" w:rsidR="003F090D" w:rsidRPr="00742CBF" w:rsidRDefault="003F090D" w:rsidP="00BE60AA">
      <w:pPr>
        <w:ind w:firstLine="720"/>
        <w:rPr>
          <w:sz w:val="18"/>
          <w:szCs w:val="18"/>
        </w:rPr>
      </w:pPr>
      <w:r w:rsidRPr="00742CBF">
        <w:rPr>
          <w:sz w:val="18"/>
          <w:szCs w:val="18"/>
        </w:rPr>
        <w:t>(*) Mainly 5.</w:t>
      </w:r>
      <w:r w:rsidR="0013101C" w:rsidRPr="00742CBF">
        <w:rPr>
          <w:rFonts w:hint="cs"/>
          <w:sz w:val="18"/>
          <w:szCs w:val="18"/>
          <w:rtl/>
          <w:lang w:bidi="he-IL"/>
        </w:rPr>
        <w:t>75</w:t>
      </w:r>
      <w:r w:rsidRPr="00742CBF">
        <w:rPr>
          <w:sz w:val="18"/>
          <w:szCs w:val="18"/>
        </w:rPr>
        <w:t>-6.</w:t>
      </w:r>
      <w:r w:rsidR="0013101C" w:rsidRPr="00742CBF">
        <w:rPr>
          <w:rFonts w:hint="cs"/>
          <w:sz w:val="18"/>
          <w:szCs w:val="18"/>
          <w:rtl/>
          <w:lang w:bidi="he-IL"/>
        </w:rPr>
        <w:t>8</w:t>
      </w:r>
      <w:r w:rsidRPr="00742CBF">
        <w:rPr>
          <w:sz w:val="18"/>
          <w:szCs w:val="18"/>
        </w:rPr>
        <w:t>5</w:t>
      </w:r>
    </w:p>
    <w:p w14:paraId="7F406165" w14:textId="6B722C1F" w:rsidR="003F090D" w:rsidRPr="00742CBF" w:rsidRDefault="003F090D" w:rsidP="00BE60AA">
      <w:pPr>
        <w:rPr>
          <w:sz w:val="18"/>
          <w:szCs w:val="18"/>
        </w:rPr>
      </w:pPr>
      <w:r w:rsidRPr="00742CBF">
        <w:rPr>
          <w:sz w:val="18"/>
          <w:szCs w:val="18"/>
        </w:rPr>
        <w:tab/>
        <w:t>(**) Mainly 8-8.5</w:t>
      </w:r>
    </w:p>
    <w:p w14:paraId="70FE8CF9" w14:textId="7B08CEC7" w:rsidR="003F090D" w:rsidRPr="00742CBF" w:rsidRDefault="003F090D" w:rsidP="00BE60AA">
      <w:pPr>
        <w:ind w:firstLine="720"/>
        <w:rPr>
          <w:sz w:val="18"/>
          <w:szCs w:val="18"/>
        </w:rPr>
      </w:pPr>
      <w:r w:rsidRPr="00742CBF">
        <w:rPr>
          <w:sz w:val="18"/>
          <w:szCs w:val="18"/>
        </w:rPr>
        <w:t>(**</w:t>
      </w:r>
      <w:r w:rsidRPr="00742CBF">
        <w:rPr>
          <w:rFonts w:hint="cs"/>
          <w:sz w:val="18"/>
          <w:szCs w:val="18"/>
          <w:rtl/>
        </w:rPr>
        <w:t>*</w:t>
      </w:r>
      <w:r w:rsidRPr="00742CBF">
        <w:rPr>
          <w:sz w:val="18"/>
          <w:szCs w:val="18"/>
        </w:rPr>
        <w:t>) The yields in Poland represent residential for rent projects and in Romania 5.75%</w:t>
      </w:r>
      <w:r w:rsidR="00147954">
        <w:rPr>
          <w:sz w:val="18"/>
          <w:szCs w:val="18"/>
        </w:rPr>
        <w:t xml:space="preserve"> </w:t>
      </w:r>
      <w:r w:rsidRPr="00742CBF">
        <w:rPr>
          <w:sz w:val="18"/>
          <w:szCs w:val="18"/>
        </w:rPr>
        <w:t>represents residential for rent project.</w:t>
      </w:r>
    </w:p>
    <w:bookmarkEnd w:id="24"/>
    <w:p w14:paraId="707328AF" w14:textId="77777777" w:rsidR="003F090D" w:rsidRDefault="003F090D" w:rsidP="00BE60AA">
      <w:pPr>
        <w:ind w:firstLine="720"/>
        <w:rPr>
          <w:sz w:val="20"/>
        </w:rPr>
      </w:pPr>
    </w:p>
    <w:p w14:paraId="0CECC813" w14:textId="69C36D4E" w:rsidR="003F090D" w:rsidRPr="0023618D" w:rsidRDefault="003F090D" w:rsidP="00BE60AA">
      <w:pPr>
        <w:ind w:left="720"/>
        <w:outlineLvl w:val="4"/>
        <w:rPr>
          <w:rFonts w:asciiTheme="majorBidi" w:hAnsiTheme="majorBidi" w:cstheme="majorBidi"/>
          <w:sz w:val="22"/>
          <w:szCs w:val="18"/>
          <w:u w:val="single"/>
          <w:rtl/>
          <w:lang w:bidi="he-IL"/>
        </w:rPr>
      </w:pPr>
      <w:r w:rsidRPr="0023618D">
        <w:rPr>
          <w:rFonts w:asciiTheme="majorBidi" w:hAnsiTheme="majorBidi" w:cstheme="majorBidi"/>
          <w:sz w:val="22"/>
          <w:szCs w:val="18"/>
          <w:u w:val="single"/>
        </w:rPr>
        <w:t>Details regarding the yield rates, which were used for the fair value measurement as of December 31, 202</w:t>
      </w:r>
      <w:r w:rsidR="0054737B" w:rsidRPr="0023618D">
        <w:rPr>
          <w:rFonts w:asciiTheme="majorBidi" w:hAnsiTheme="majorBidi" w:cstheme="majorBidi"/>
          <w:sz w:val="22"/>
          <w:szCs w:val="18"/>
          <w:u w:val="single"/>
        </w:rPr>
        <w:t>3</w:t>
      </w:r>
      <w:r w:rsidRPr="0023618D">
        <w:rPr>
          <w:rFonts w:asciiTheme="majorBidi" w:hAnsiTheme="majorBidi" w:cstheme="majorBidi"/>
          <w:sz w:val="22"/>
          <w:szCs w:val="18"/>
          <w:u w:val="single"/>
        </w:rPr>
        <w:t xml:space="preserve"> are as following:</w:t>
      </w:r>
    </w:p>
    <w:p w14:paraId="63A3D08B" w14:textId="77777777" w:rsidR="00A033B9" w:rsidRDefault="00A033B9" w:rsidP="00BE60AA">
      <w:pPr>
        <w:ind w:left="720"/>
        <w:rPr>
          <w:rFonts w:asciiTheme="majorBidi" w:hAnsiTheme="majorBidi" w:cstheme="majorBidi"/>
          <w:u w:val="single"/>
          <w:rtl/>
          <w:lang w:bidi="he-IL"/>
        </w:rPr>
      </w:pPr>
    </w:p>
    <w:tbl>
      <w:tblPr>
        <w:tblStyle w:val="af"/>
        <w:tblW w:w="954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AHR02"/>
        <w:tblDescription w:val="The yield rates, which were used by the appraisers for the valuation performance as of September 30, previous year "/>
      </w:tblPr>
      <w:tblGrid>
        <w:gridCol w:w="2764"/>
        <w:gridCol w:w="1577"/>
        <w:gridCol w:w="961"/>
        <w:gridCol w:w="1669"/>
        <w:gridCol w:w="1290"/>
        <w:gridCol w:w="1281"/>
      </w:tblGrid>
      <w:tr w:rsidR="00BE60AA" w14:paraId="686FF85D" w14:textId="77777777" w:rsidTr="00BE60AA">
        <w:trPr>
          <w:cantSplit/>
          <w:tblHeader/>
        </w:trPr>
        <w:tc>
          <w:tcPr>
            <w:tcW w:w="2764" w:type="dxa"/>
            <w:vMerge w:val="restart"/>
          </w:tcPr>
          <w:p w14:paraId="72C4362C" w14:textId="77777777" w:rsidR="00BE60AA" w:rsidRDefault="00BE60AA" w:rsidP="00BE60AA">
            <w:pPr>
              <w:rPr>
                <w:b/>
                <w:bCs/>
              </w:rPr>
            </w:pPr>
            <w:bookmarkStart w:id="25" w:name="Title_11" w:colFirst="0" w:colLast="0"/>
          </w:p>
        </w:tc>
        <w:tc>
          <w:tcPr>
            <w:tcW w:w="1577" w:type="dxa"/>
            <w:vAlign w:val="bottom"/>
            <w:hideMark/>
          </w:tcPr>
          <w:p w14:paraId="6C5F3BCE" w14:textId="77777777" w:rsidR="00BE60AA" w:rsidRDefault="00BE60AA" w:rsidP="00BE60AA">
            <w:pPr>
              <w:pBdr>
                <w:bottom w:val="single" w:sz="4" w:space="1" w:color="auto"/>
              </w:pBdr>
              <w:jc w:val="center"/>
              <w:rPr>
                <w:b/>
                <w:bCs/>
                <w:sz w:val="20"/>
              </w:rPr>
            </w:pPr>
            <w:r>
              <w:rPr>
                <w:b/>
                <w:bCs/>
                <w:sz w:val="20"/>
              </w:rPr>
              <w:t xml:space="preserve">Czech Republic </w:t>
            </w:r>
          </w:p>
        </w:tc>
        <w:tc>
          <w:tcPr>
            <w:tcW w:w="961" w:type="dxa"/>
            <w:vAlign w:val="bottom"/>
            <w:hideMark/>
          </w:tcPr>
          <w:p w14:paraId="1C863790" w14:textId="77777777" w:rsidR="00BE60AA" w:rsidRDefault="00BE60AA" w:rsidP="00BE60AA">
            <w:pPr>
              <w:pBdr>
                <w:bottom w:val="single" w:sz="4" w:space="1" w:color="auto"/>
              </w:pBdr>
              <w:jc w:val="center"/>
              <w:rPr>
                <w:b/>
                <w:bCs/>
                <w:sz w:val="20"/>
              </w:rPr>
            </w:pPr>
            <w:r>
              <w:rPr>
                <w:b/>
                <w:bCs/>
                <w:sz w:val="20"/>
              </w:rPr>
              <w:t>Bulgaria</w:t>
            </w:r>
          </w:p>
        </w:tc>
        <w:tc>
          <w:tcPr>
            <w:tcW w:w="1669" w:type="dxa"/>
            <w:vAlign w:val="bottom"/>
            <w:hideMark/>
          </w:tcPr>
          <w:p w14:paraId="640E4E2D" w14:textId="77777777" w:rsidR="00BE60AA" w:rsidRDefault="00BE60AA" w:rsidP="00BE60AA">
            <w:pPr>
              <w:pBdr>
                <w:bottom w:val="single" w:sz="4" w:space="1" w:color="auto"/>
              </w:pBdr>
              <w:jc w:val="center"/>
              <w:rPr>
                <w:b/>
                <w:bCs/>
                <w:sz w:val="20"/>
              </w:rPr>
            </w:pPr>
            <w:r>
              <w:rPr>
                <w:b/>
                <w:bCs/>
                <w:sz w:val="20"/>
              </w:rPr>
              <w:t>Serbia</w:t>
            </w:r>
          </w:p>
        </w:tc>
        <w:tc>
          <w:tcPr>
            <w:tcW w:w="1290" w:type="dxa"/>
            <w:vAlign w:val="bottom"/>
            <w:hideMark/>
          </w:tcPr>
          <w:p w14:paraId="13D9FD66" w14:textId="77777777" w:rsidR="00BE60AA" w:rsidRDefault="00BE60AA" w:rsidP="00BE60AA">
            <w:pPr>
              <w:pBdr>
                <w:bottom w:val="single" w:sz="4" w:space="1" w:color="auto"/>
              </w:pBdr>
              <w:jc w:val="center"/>
              <w:rPr>
                <w:b/>
                <w:bCs/>
                <w:sz w:val="20"/>
              </w:rPr>
            </w:pPr>
            <w:r>
              <w:rPr>
                <w:b/>
                <w:bCs/>
                <w:sz w:val="20"/>
              </w:rPr>
              <w:t>Romania</w:t>
            </w:r>
          </w:p>
        </w:tc>
        <w:tc>
          <w:tcPr>
            <w:tcW w:w="1281" w:type="dxa"/>
            <w:vAlign w:val="bottom"/>
            <w:hideMark/>
          </w:tcPr>
          <w:p w14:paraId="2CDAFEDC" w14:textId="77777777" w:rsidR="00BE60AA" w:rsidRDefault="00BE60AA" w:rsidP="00BE60AA">
            <w:pPr>
              <w:pBdr>
                <w:bottom w:val="single" w:sz="4" w:space="1" w:color="auto"/>
              </w:pBdr>
              <w:jc w:val="center"/>
              <w:rPr>
                <w:b/>
                <w:bCs/>
                <w:sz w:val="20"/>
              </w:rPr>
            </w:pPr>
            <w:r>
              <w:rPr>
                <w:b/>
                <w:bCs/>
                <w:sz w:val="20"/>
              </w:rPr>
              <w:t>Poland</w:t>
            </w:r>
          </w:p>
        </w:tc>
      </w:tr>
      <w:bookmarkEnd w:id="25"/>
      <w:tr w:rsidR="00BE60AA" w14:paraId="444F469F" w14:textId="77777777" w:rsidTr="00BE60AA">
        <w:trPr>
          <w:cantSplit/>
          <w:tblHeader/>
        </w:trPr>
        <w:tc>
          <w:tcPr>
            <w:tcW w:w="2764" w:type="dxa"/>
            <w:vMerge/>
          </w:tcPr>
          <w:p w14:paraId="2A97FBB3" w14:textId="77777777" w:rsidR="00BE60AA" w:rsidRDefault="00BE60AA" w:rsidP="00BE60AA">
            <w:pPr>
              <w:rPr>
                <w:b/>
                <w:bCs/>
              </w:rPr>
            </w:pPr>
          </w:p>
        </w:tc>
        <w:tc>
          <w:tcPr>
            <w:tcW w:w="1577" w:type="dxa"/>
            <w:hideMark/>
          </w:tcPr>
          <w:p w14:paraId="239FDBCB"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961" w:type="dxa"/>
            <w:hideMark/>
          </w:tcPr>
          <w:p w14:paraId="46BFC573"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669" w:type="dxa"/>
            <w:hideMark/>
          </w:tcPr>
          <w:p w14:paraId="4606AA4A"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290" w:type="dxa"/>
            <w:hideMark/>
          </w:tcPr>
          <w:p w14:paraId="08BFA6BD"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c>
          <w:tcPr>
            <w:tcW w:w="1281" w:type="dxa"/>
            <w:hideMark/>
          </w:tcPr>
          <w:p w14:paraId="3B6C4992" w14:textId="77777777" w:rsidR="00BE60AA" w:rsidRPr="00D01EC5" w:rsidRDefault="00BE60AA" w:rsidP="00BE60AA">
            <w:pPr>
              <w:pBdr>
                <w:bottom w:val="single" w:sz="4" w:space="1" w:color="auto"/>
              </w:pBdr>
              <w:jc w:val="center"/>
              <w:rPr>
                <w:b/>
                <w:bCs/>
                <w:sz w:val="22"/>
                <w:szCs w:val="18"/>
              </w:rPr>
            </w:pPr>
            <w:r w:rsidRPr="00D01EC5">
              <w:rPr>
                <w:b/>
                <w:bCs/>
                <w:sz w:val="22"/>
                <w:szCs w:val="18"/>
              </w:rPr>
              <w:t>%</w:t>
            </w:r>
          </w:p>
        </w:tc>
      </w:tr>
      <w:tr w:rsidR="003F090D" w14:paraId="34700ED5" w14:textId="77777777" w:rsidTr="00BE60AA">
        <w:trPr>
          <w:trHeight w:val="297"/>
        </w:trPr>
        <w:tc>
          <w:tcPr>
            <w:tcW w:w="2764" w:type="dxa"/>
            <w:hideMark/>
          </w:tcPr>
          <w:p w14:paraId="305520C6" w14:textId="77777777" w:rsidR="003F090D" w:rsidRPr="00E84234" w:rsidRDefault="003F090D" w:rsidP="00BE60AA">
            <w:pPr>
              <w:rPr>
                <w:sz w:val="22"/>
                <w:szCs w:val="22"/>
              </w:rPr>
            </w:pPr>
            <w:r w:rsidRPr="00E84234">
              <w:rPr>
                <w:sz w:val="22"/>
                <w:szCs w:val="22"/>
              </w:rPr>
              <w:t>Offices and Commercial</w:t>
            </w:r>
          </w:p>
        </w:tc>
        <w:tc>
          <w:tcPr>
            <w:tcW w:w="1577" w:type="dxa"/>
            <w:vAlign w:val="bottom"/>
            <w:hideMark/>
          </w:tcPr>
          <w:p w14:paraId="4CD70BB1" w14:textId="3AD44E0E" w:rsidR="003F090D" w:rsidRPr="003F090D" w:rsidRDefault="003F090D" w:rsidP="00BE60AA">
            <w:pPr>
              <w:jc w:val="center"/>
              <w:rPr>
                <w:sz w:val="22"/>
                <w:szCs w:val="22"/>
              </w:rPr>
            </w:pPr>
            <w:r w:rsidRPr="003F090D">
              <w:rPr>
                <w:sz w:val="22"/>
                <w:szCs w:val="22"/>
              </w:rPr>
              <w:t>5.35-9.6 (*)</w:t>
            </w:r>
          </w:p>
        </w:tc>
        <w:tc>
          <w:tcPr>
            <w:tcW w:w="961" w:type="dxa"/>
            <w:vAlign w:val="bottom"/>
            <w:hideMark/>
          </w:tcPr>
          <w:p w14:paraId="70E8753E" w14:textId="2CD5272D" w:rsidR="003F090D" w:rsidRPr="003F090D" w:rsidRDefault="003F090D" w:rsidP="00BE60AA">
            <w:pPr>
              <w:jc w:val="center"/>
              <w:rPr>
                <w:sz w:val="22"/>
                <w:szCs w:val="22"/>
              </w:rPr>
            </w:pPr>
            <w:r w:rsidRPr="003F090D">
              <w:rPr>
                <w:sz w:val="22"/>
                <w:szCs w:val="22"/>
              </w:rPr>
              <w:t>9.75-10</w:t>
            </w:r>
          </w:p>
        </w:tc>
        <w:tc>
          <w:tcPr>
            <w:tcW w:w="1669" w:type="dxa"/>
            <w:vAlign w:val="bottom"/>
            <w:hideMark/>
          </w:tcPr>
          <w:p w14:paraId="20E6B39A" w14:textId="1D450C1B" w:rsidR="003F090D" w:rsidRPr="003F090D" w:rsidRDefault="003F090D" w:rsidP="00BE60AA">
            <w:pPr>
              <w:jc w:val="center"/>
              <w:rPr>
                <w:sz w:val="22"/>
                <w:szCs w:val="22"/>
              </w:rPr>
            </w:pPr>
            <w:r w:rsidRPr="003F090D">
              <w:rPr>
                <w:sz w:val="22"/>
                <w:szCs w:val="22"/>
              </w:rPr>
              <w:t>8-10.25(**)</w:t>
            </w:r>
          </w:p>
        </w:tc>
        <w:tc>
          <w:tcPr>
            <w:tcW w:w="1290" w:type="dxa"/>
            <w:vAlign w:val="bottom"/>
            <w:hideMark/>
          </w:tcPr>
          <w:p w14:paraId="4D84D9F6" w14:textId="5EF3C908" w:rsidR="003F090D" w:rsidRPr="003F090D" w:rsidRDefault="003F090D" w:rsidP="00BE60AA">
            <w:pPr>
              <w:jc w:val="center"/>
              <w:rPr>
                <w:sz w:val="22"/>
                <w:szCs w:val="22"/>
              </w:rPr>
            </w:pPr>
            <w:r w:rsidRPr="003F090D">
              <w:rPr>
                <w:sz w:val="22"/>
                <w:szCs w:val="22"/>
              </w:rPr>
              <w:t>7.1-8.7</w:t>
            </w:r>
          </w:p>
        </w:tc>
        <w:tc>
          <w:tcPr>
            <w:tcW w:w="1281" w:type="dxa"/>
            <w:vAlign w:val="bottom"/>
            <w:hideMark/>
          </w:tcPr>
          <w:p w14:paraId="7CAA82FD" w14:textId="0586164E" w:rsidR="003F090D" w:rsidRPr="003F090D" w:rsidRDefault="003F090D" w:rsidP="00BE60AA">
            <w:pPr>
              <w:jc w:val="center"/>
              <w:rPr>
                <w:sz w:val="22"/>
                <w:szCs w:val="22"/>
              </w:rPr>
            </w:pPr>
            <w:r w:rsidRPr="003F090D">
              <w:rPr>
                <w:sz w:val="22"/>
                <w:szCs w:val="22"/>
              </w:rPr>
              <w:t>8-8.25</w:t>
            </w:r>
          </w:p>
        </w:tc>
      </w:tr>
      <w:tr w:rsidR="003F090D" w14:paraId="2EC55C72" w14:textId="77777777" w:rsidTr="00BE60AA">
        <w:tc>
          <w:tcPr>
            <w:tcW w:w="2764" w:type="dxa"/>
          </w:tcPr>
          <w:p w14:paraId="49F5E303" w14:textId="77777777" w:rsidR="003F090D" w:rsidRPr="00E84234" w:rsidRDefault="003F090D" w:rsidP="00BE60AA">
            <w:pPr>
              <w:rPr>
                <w:sz w:val="22"/>
                <w:szCs w:val="22"/>
              </w:rPr>
            </w:pPr>
            <w:r w:rsidRPr="00E84234">
              <w:rPr>
                <w:sz w:val="22"/>
                <w:szCs w:val="22"/>
              </w:rPr>
              <w:t>Residential for rent</w:t>
            </w:r>
          </w:p>
        </w:tc>
        <w:tc>
          <w:tcPr>
            <w:tcW w:w="1577" w:type="dxa"/>
            <w:vAlign w:val="bottom"/>
          </w:tcPr>
          <w:p w14:paraId="7912B790" w14:textId="4D9E987F" w:rsidR="003F090D" w:rsidRPr="003F090D" w:rsidRDefault="003F090D" w:rsidP="00BE60AA">
            <w:pPr>
              <w:jc w:val="center"/>
              <w:rPr>
                <w:sz w:val="22"/>
                <w:szCs w:val="22"/>
              </w:rPr>
            </w:pPr>
            <w:r w:rsidRPr="003F090D">
              <w:rPr>
                <w:sz w:val="22"/>
                <w:szCs w:val="22"/>
              </w:rPr>
              <w:t>4.75-4.85</w:t>
            </w:r>
          </w:p>
        </w:tc>
        <w:tc>
          <w:tcPr>
            <w:tcW w:w="961" w:type="dxa"/>
            <w:vAlign w:val="bottom"/>
          </w:tcPr>
          <w:p w14:paraId="5E190878" w14:textId="21A25538" w:rsidR="003F090D" w:rsidRPr="003F090D" w:rsidRDefault="003F090D" w:rsidP="00BE60AA">
            <w:pPr>
              <w:jc w:val="center"/>
              <w:rPr>
                <w:sz w:val="22"/>
                <w:szCs w:val="22"/>
              </w:rPr>
            </w:pPr>
            <w:r w:rsidRPr="003F090D">
              <w:rPr>
                <w:sz w:val="22"/>
                <w:szCs w:val="22"/>
              </w:rPr>
              <w:t>-</w:t>
            </w:r>
          </w:p>
        </w:tc>
        <w:tc>
          <w:tcPr>
            <w:tcW w:w="1669" w:type="dxa"/>
            <w:vAlign w:val="bottom"/>
          </w:tcPr>
          <w:p w14:paraId="0166D8DC" w14:textId="401C1A76" w:rsidR="003F090D" w:rsidRPr="003F090D" w:rsidRDefault="003F090D" w:rsidP="00BE60AA">
            <w:pPr>
              <w:jc w:val="center"/>
              <w:rPr>
                <w:sz w:val="22"/>
                <w:szCs w:val="22"/>
              </w:rPr>
            </w:pPr>
            <w:r w:rsidRPr="003F090D">
              <w:rPr>
                <w:sz w:val="22"/>
                <w:szCs w:val="22"/>
              </w:rPr>
              <w:t>-</w:t>
            </w:r>
          </w:p>
        </w:tc>
        <w:tc>
          <w:tcPr>
            <w:tcW w:w="1290" w:type="dxa"/>
            <w:vAlign w:val="bottom"/>
          </w:tcPr>
          <w:p w14:paraId="619A2DA9" w14:textId="774D5376" w:rsidR="003F090D" w:rsidRPr="003F090D" w:rsidRDefault="003F090D" w:rsidP="00BE60AA">
            <w:pPr>
              <w:jc w:val="center"/>
              <w:rPr>
                <w:sz w:val="22"/>
                <w:szCs w:val="22"/>
              </w:rPr>
            </w:pPr>
            <w:r w:rsidRPr="003F090D">
              <w:rPr>
                <w:sz w:val="22"/>
                <w:szCs w:val="22"/>
              </w:rPr>
              <w:t>-</w:t>
            </w:r>
          </w:p>
        </w:tc>
        <w:tc>
          <w:tcPr>
            <w:tcW w:w="1281" w:type="dxa"/>
            <w:vAlign w:val="bottom"/>
          </w:tcPr>
          <w:p w14:paraId="72D6A002" w14:textId="2E32B012" w:rsidR="003F090D" w:rsidRPr="003F090D" w:rsidRDefault="003F090D" w:rsidP="00BE60AA">
            <w:pPr>
              <w:jc w:val="center"/>
              <w:rPr>
                <w:sz w:val="22"/>
                <w:szCs w:val="22"/>
              </w:rPr>
            </w:pPr>
            <w:r w:rsidRPr="003F090D">
              <w:rPr>
                <w:sz w:val="22"/>
                <w:szCs w:val="22"/>
              </w:rPr>
              <w:t>5.3-6.1</w:t>
            </w:r>
          </w:p>
        </w:tc>
      </w:tr>
      <w:tr w:rsidR="003F090D" w14:paraId="2EA80448" w14:textId="77777777" w:rsidTr="00BE60AA">
        <w:tc>
          <w:tcPr>
            <w:tcW w:w="2764" w:type="dxa"/>
            <w:hideMark/>
          </w:tcPr>
          <w:p w14:paraId="647854A8" w14:textId="77777777" w:rsidR="003F090D" w:rsidRPr="00E84234" w:rsidRDefault="003F090D" w:rsidP="00BE60AA">
            <w:pPr>
              <w:rPr>
                <w:sz w:val="22"/>
                <w:szCs w:val="22"/>
              </w:rPr>
            </w:pPr>
            <w:r w:rsidRPr="00E84234">
              <w:rPr>
                <w:sz w:val="22"/>
                <w:szCs w:val="22"/>
              </w:rPr>
              <w:t>Investment property under development (***)</w:t>
            </w:r>
          </w:p>
        </w:tc>
        <w:tc>
          <w:tcPr>
            <w:tcW w:w="1577" w:type="dxa"/>
            <w:vAlign w:val="bottom"/>
            <w:hideMark/>
          </w:tcPr>
          <w:p w14:paraId="7754A9AA" w14:textId="3BAADBEF" w:rsidR="003F090D" w:rsidRPr="003F090D" w:rsidRDefault="003F090D" w:rsidP="00BE60AA">
            <w:pPr>
              <w:jc w:val="center"/>
              <w:rPr>
                <w:sz w:val="22"/>
                <w:szCs w:val="22"/>
              </w:rPr>
            </w:pPr>
            <w:r w:rsidRPr="003F090D">
              <w:rPr>
                <w:sz w:val="22"/>
                <w:szCs w:val="22"/>
              </w:rPr>
              <w:t>4.8</w:t>
            </w:r>
          </w:p>
        </w:tc>
        <w:tc>
          <w:tcPr>
            <w:tcW w:w="961" w:type="dxa"/>
            <w:vAlign w:val="bottom"/>
            <w:hideMark/>
          </w:tcPr>
          <w:p w14:paraId="05FDC989" w14:textId="1712FE5D" w:rsidR="003F090D" w:rsidRPr="003F090D" w:rsidRDefault="003F090D" w:rsidP="00BE60AA">
            <w:pPr>
              <w:jc w:val="center"/>
              <w:rPr>
                <w:sz w:val="22"/>
                <w:szCs w:val="22"/>
              </w:rPr>
            </w:pPr>
            <w:r w:rsidRPr="003F090D">
              <w:rPr>
                <w:sz w:val="22"/>
                <w:szCs w:val="22"/>
              </w:rPr>
              <w:t>-</w:t>
            </w:r>
          </w:p>
        </w:tc>
        <w:tc>
          <w:tcPr>
            <w:tcW w:w="1669" w:type="dxa"/>
            <w:vAlign w:val="bottom"/>
            <w:hideMark/>
          </w:tcPr>
          <w:p w14:paraId="74293A19" w14:textId="0EF22F2B" w:rsidR="003F090D" w:rsidRPr="003F090D" w:rsidRDefault="003F090D" w:rsidP="00BE60AA">
            <w:pPr>
              <w:jc w:val="center"/>
              <w:rPr>
                <w:sz w:val="22"/>
                <w:szCs w:val="22"/>
              </w:rPr>
            </w:pPr>
            <w:r w:rsidRPr="003F090D">
              <w:rPr>
                <w:sz w:val="22"/>
                <w:szCs w:val="22"/>
              </w:rPr>
              <w:t>8.5-9.25</w:t>
            </w:r>
          </w:p>
        </w:tc>
        <w:tc>
          <w:tcPr>
            <w:tcW w:w="1290" w:type="dxa"/>
            <w:vAlign w:val="bottom"/>
            <w:hideMark/>
          </w:tcPr>
          <w:p w14:paraId="6CA6CD29" w14:textId="634E5DE4" w:rsidR="003F090D" w:rsidRPr="003F090D" w:rsidRDefault="003F090D" w:rsidP="00BE60AA">
            <w:pPr>
              <w:jc w:val="center"/>
              <w:rPr>
                <w:sz w:val="22"/>
                <w:szCs w:val="22"/>
              </w:rPr>
            </w:pPr>
            <w:r w:rsidRPr="003F090D">
              <w:rPr>
                <w:sz w:val="22"/>
                <w:szCs w:val="22"/>
              </w:rPr>
              <w:t>5.75-8.25</w:t>
            </w:r>
          </w:p>
        </w:tc>
        <w:tc>
          <w:tcPr>
            <w:tcW w:w="1281" w:type="dxa"/>
            <w:vAlign w:val="bottom"/>
            <w:hideMark/>
          </w:tcPr>
          <w:p w14:paraId="5619964E" w14:textId="2BD4ECDD" w:rsidR="003F090D" w:rsidRPr="003F090D" w:rsidRDefault="003F090D" w:rsidP="00BE60AA">
            <w:pPr>
              <w:jc w:val="center"/>
              <w:rPr>
                <w:sz w:val="22"/>
                <w:szCs w:val="22"/>
              </w:rPr>
            </w:pPr>
            <w:r w:rsidRPr="003F090D">
              <w:rPr>
                <w:sz w:val="22"/>
                <w:szCs w:val="22"/>
              </w:rPr>
              <w:t>5.65-6</w:t>
            </w:r>
          </w:p>
        </w:tc>
      </w:tr>
    </w:tbl>
    <w:p w14:paraId="5CC2865C" w14:textId="77777777" w:rsidR="00756C03" w:rsidRDefault="003F090D" w:rsidP="00BE60AA">
      <w:r>
        <w:t xml:space="preserve">     </w:t>
      </w:r>
      <w:r>
        <w:tab/>
      </w:r>
    </w:p>
    <w:p w14:paraId="75E54E88" w14:textId="732E92CC" w:rsidR="003F090D" w:rsidRPr="003F090D" w:rsidRDefault="003F090D" w:rsidP="00BE60AA">
      <w:pPr>
        <w:ind w:firstLine="720"/>
        <w:rPr>
          <w:sz w:val="18"/>
          <w:szCs w:val="18"/>
        </w:rPr>
      </w:pPr>
      <w:r w:rsidRPr="003F090D">
        <w:rPr>
          <w:sz w:val="18"/>
          <w:szCs w:val="18"/>
        </w:rPr>
        <w:t>(*) Mainly 5.35-6.35</w:t>
      </w:r>
    </w:p>
    <w:p w14:paraId="7902A865" w14:textId="421F1741" w:rsidR="003F090D" w:rsidRPr="003F090D" w:rsidRDefault="003F090D" w:rsidP="00BE60AA">
      <w:pPr>
        <w:rPr>
          <w:sz w:val="18"/>
          <w:szCs w:val="18"/>
        </w:rPr>
      </w:pPr>
      <w:r w:rsidRPr="003F090D">
        <w:rPr>
          <w:sz w:val="18"/>
          <w:szCs w:val="18"/>
        </w:rPr>
        <w:tab/>
        <w:t>(**) Mainly 8-8.5</w:t>
      </w:r>
    </w:p>
    <w:p w14:paraId="76032798" w14:textId="77777777" w:rsidR="003F090D" w:rsidRPr="003F090D" w:rsidRDefault="003F090D" w:rsidP="00BE60AA">
      <w:pPr>
        <w:ind w:firstLine="720"/>
        <w:rPr>
          <w:sz w:val="18"/>
          <w:szCs w:val="18"/>
        </w:rPr>
      </w:pPr>
      <w:r w:rsidRPr="003F090D">
        <w:rPr>
          <w:sz w:val="18"/>
          <w:szCs w:val="18"/>
        </w:rPr>
        <w:t>(***) The yields in Czech Republic and Poland represent residential for rent projects and in Romania 5.75%</w:t>
      </w:r>
    </w:p>
    <w:p w14:paraId="4E44371E" w14:textId="7212EAA0" w:rsidR="003F090D" w:rsidRDefault="003F090D" w:rsidP="00BE60AA">
      <w:pPr>
        <w:ind w:firstLine="720"/>
        <w:rPr>
          <w:sz w:val="20"/>
        </w:rPr>
      </w:pPr>
      <w:r w:rsidRPr="003F090D">
        <w:rPr>
          <w:sz w:val="18"/>
          <w:szCs w:val="18"/>
        </w:rPr>
        <w:t xml:space="preserve">represents residential for rent </w:t>
      </w:r>
      <w:proofErr w:type="gramStart"/>
      <w:r w:rsidRPr="003F090D">
        <w:rPr>
          <w:sz w:val="18"/>
          <w:szCs w:val="18"/>
        </w:rPr>
        <w:t>project.</w:t>
      </w:r>
      <w:r>
        <w:rPr>
          <w:sz w:val="20"/>
        </w:rPr>
        <w:t>.</w:t>
      </w:r>
      <w:proofErr w:type="gramEnd"/>
    </w:p>
    <w:p w14:paraId="2A03656C" w14:textId="77777777" w:rsidR="003F090D" w:rsidRDefault="003F090D" w:rsidP="00BE60AA">
      <w:pPr>
        <w:ind w:firstLine="720"/>
        <w:rPr>
          <w:sz w:val="20"/>
        </w:rPr>
      </w:pPr>
    </w:p>
    <w:p w14:paraId="5F56ACCF" w14:textId="77777777" w:rsidR="003F090D" w:rsidRPr="0023618D" w:rsidRDefault="003F090D" w:rsidP="00BE60AA">
      <w:pPr>
        <w:ind w:firstLine="720"/>
        <w:outlineLvl w:val="4"/>
        <w:rPr>
          <w:rFonts w:asciiTheme="majorBidi" w:hAnsiTheme="majorBidi" w:cstheme="majorBidi"/>
          <w:sz w:val="22"/>
          <w:szCs w:val="18"/>
          <w:u w:val="single"/>
        </w:rPr>
      </w:pPr>
      <w:bookmarkStart w:id="26" w:name="H5_Amounts_that_were_recognized_in_the_s"/>
      <w:r w:rsidRPr="0023618D">
        <w:rPr>
          <w:rFonts w:asciiTheme="majorBidi" w:hAnsiTheme="majorBidi" w:cstheme="majorBidi"/>
          <w:sz w:val="22"/>
          <w:szCs w:val="18"/>
          <w:u w:val="single"/>
        </w:rPr>
        <w:t>Amounts that were recognized in the statement of income:</w:t>
      </w:r>
    </w:p>
    <w:bookmarkEnd w:id="26"/>
    <w:p w14:paraId="1B307378" w14:textId="77777777" w:rsidR="003F090D" w:rsidRDefault="003F090D" w:rsidP="00BE60AA">
      <w:pPr>
        <w:rPr>
          <w:sz w:val="20"/>
        </w:rPr>
      </w:pPr>
    </w:p>
    <w:tbl>
      <w:tblPr>
        <w:tblW w:w="4680" w:type="pct"/>
        <w:tblInd w:w="672" w:type="dxa"/>
        <w:tblLayout w:type="fixed"/>
        <w:tblLook w:val="06E0" w:firstRow="1" w:lastRow="1" w:firstColumn="1" w:lastColumn="0" w:noHBand="1" w:noVBand="1"/>
        <w:tblCaption w:val="AHR03"/>
        <w:tblDescription w:val="changes in fair value of investment property"/>
      </w:tblPr>
      <w:tblGrid>
        <w:gridCol w:w="4254"/>
        <w:gridCol w:w="1678"/>
        <w:gridCol w:w="1678"/>
        <w:gridCol w:w="1677"/>
      </w:tblGrid>
      <w:tr w:rsidR="00BE60AA" w:rsidRPr="00FC7FC1" w14:paraId="29068881" w14:textId="77777777" w:rsidTr="00BE60AA">
        <w:trPr>
          <w:cantSplit/>
          <w:trHeight w:val="283"/>
          <w:tblHeader/>
        </w:trPr>
        <w:tc>
          <w:tcPr>
            <w:tcW w:w="2290" w:type="pct"/>
            <w:vMerge w:val="restart"/>
            <w:shd w:val="clear" w:color="auto" w:fill="auto"/>
            <w:hideMark/>
          </w:tcPr>
          <w:p w14:paraId="2CCA7625" w14:textId="77777777" w:rsidR="00BE60AA" w:rsidRPr="00FC7FC1" w:rsidRDefault="00BE60AA" w:rsidP="00BE60AA">
            <w:pPr>
              <w:spacing w:before="40"/>
              <w:rPr>
                <w:rFonts w:ascii="Arial" w:eastAsia="Arial" w:hAnsi="Arial" w:cs="Arial"/>
              </w:rPr>
            </w:pPr>
            <w:bookmarkStart w:id="27" w:name="Title_12" w:colFirst="0" w:colLast="0"/>
            <w:r w:rsidRPr="00FC7FC1">
              <w:rPr>
                <w:rStyle w:val="Koteret"/>
                <w:b w:val="0"/>
                <w:i/>
                <w:iCs/>
              </w:rPr>
              <w:t>In thousands of Euros</w:t>
            </w:r>
          </w:p>
        </w:tc>
        <w:tc>
          <w:tcPr>
            <w:tcW w:w="903" w:type="pct"/>
            <w:shd w:val="clear" w:color="auto" w:fill="auto"/>
            <w:noWrap/>
            <w:vAlign w:val="bottom"/>
            <w:hideMark/>
          </w:tcPr>
          <w:p w14:paraId="6E234214" w14:textId="77777777" w:rsidR="00BE60AA" w:rsidRPr="00FC7FC1" w:rsidRDefault="00BE60AA" w:rsidP="00BE60AA">
            <w:pPr>
              <w:spacing w:before="40"/>
              <w:jc w:val="right"/>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w:t>
            </w:r>
          </w:p>
        </w:tc>
        <w:tc>
          <w:tcPr>
            <w:tcW w:w="903" w:type="pct"/>
            <w:shd w:val="clear" w:color="auto" w:fill="auto"/>
            <w:noWrap/>
            <w:vAlign w:val="bottom"/>
            <w:hideMark/>
          </w:tcPr>
          <w:p w14:paraId="59AAF4E5" w14:textId="77777777" w:rsidR="00BE60AA" w:rsidRPr="00FC7FC1" w:rsidRDefault="00BE60AA" w:rsidP="00BE60AA">
            <w:pPr>
              <w:spacing w:before="40"/>
              <w:jc w:val="right"/>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w:t>
            </w:r>
          </w:p>
        </w:tc>
        <w:tc>
          <w:tcPr>
            <w:tcW w:w="903" w:type="pct"/>
            <w:shd w:val="clear" w:color="auto" w:fill="auto"/>
            <w:noWrap/>
            <w:vAlign w:val="bottom"/>
            <w:hideMark/>
          </w:tcPr>
          <w:p w14:paraId="0E81EA4F" w14:textId="77777777" w:rsidR="00BE60AA" w:rsidRPr="00FC7FC1" w:rsidRDefault="00BE60AA" w:rsidP="00BE60AA">
            <w:pPr>
              <w:spacing w:before="40"/>
              <w:jc w:val="right"/>
              <w:rPr>
                <w:b/>
                <w:bCs/>
                <w:sz w:val="18"/>
              </w:rPr>
            </w:pPr>
            <w:r w:rsidRPr="00FC7FC1">
              <w:rPr>
                <w:b/>
                <w:bCs/>
                <w:color w:val="000000"/>
                <w:sz w:val="18"/>
                <w:szCs w:val="18"/>
              </w:rPr>
              <w:t>December 31,</w:t>
            </w:r>
          </w:p>
        </w:tc>
      </w:tr>
      <w:bookmarkEnd w:id="27"/>
      <w:tr w:rsidR="00BE60AA" w:rsidRPr="00FC7FC1" w14:paraId="7F5FF83F" w14:textId="77777777" w:rsidTr="00BE60AA">
        <w:trPr>
          <w:cantSplit/>
          <w:trHeight w:val="283"/>
          <w:tblHeader/>
        </w:trPr>
        <w:tc>
          <w:tcPr>
            <w:tcW w:w="2290" w:type="pct"/>
            <w:vMerge/>
            <w:shd w:val="clear" w:color="auto" w:fill="auto"/>
            <w:vAlign w:val="bottom"/>
            <w:hideMark/>
          </w:tcPr>
          <w:p w14:paraId="7AAF925A" w14:textId="77777777" w:rsidR="00BE60AA" w:rsidRPr="00FC7FC1" w:rsidRDefault="00BE60AA" w:rsidP="00BE60AA">
            <w:pPr>
              <w:spacing w:before="40"/>
              <w:rPr>
                <w:rFonts w:ascii="Arial" w:eastAsia="Arial" w:hAnsi="Arial" w:cs="Arial"/>
              </w:rPr>
            </w:pPr>
          </w:p>
        </w:tc>
        <w:tc>
          <w:tcPr>
            <w:tcW w:w="903" w:type="pct"/>
            <w:shd w:val="clear" w:color="auto" w:fill="auto"/>
            <w:vAlign w:val="bottom"/>
            <w:hideMark/>
          </w:tcPr>
          <w:p w14:paraId="3C8E9090" w14:textId="635BB93B" w:rsidR="00BE60AA" w:rsidRPr="00FC7FC1" w:rsidRDefault="00BE60AA" w:rsidP="00BE60AA">
            <w:pPr>
              <w:pBdr>
                <w:bottom w:val="single" w:sz="4" w:space="0" w:color="000000"/>
              </w:pBdr>
              <w:spacing w:before="40"/>
              <w:jc w:val="right"/>
              <w:rPr>
                <w:b/>
                <w:bCs/>
                <w:sz w:val="18"/>
              </w:rPr>
            </w:pPr>
            <w:r>
              <w:rPr>
                <w:b/>
                <w:bCs/>
                <w:color w:val="000000"/>
                <w:sz w:val="18"/>
                <w:szCs w:val="18"/>
              </w:rPr>
              <w:t>2024</w:t>
            </w:r>
          </w:p>
        </w:tc>
        <w:tc>
          <w:tcPr>
            <w:tcW w:w="903" w:type="pct"/>
            <w:shd w:val="clear" w:color="auto" w:fill="auto"/>
            <w:vAlign w:val="bottom"/>
            <w:hideMark/>
          </w:tcPr>
          <w:p w14:paraId="444CC68B" w14:textId="7C2FC94F" w:rsidR="00BE60AA" w:rsidRPr="00FC7FC1" w:rsidRDefault="00BE60AA" w:rsidP="00BE60AA">
            <w:pPr>
              <w:pBdr>
                <w:bottom w:val="single" w:sz="4" w:space="0" w:color="000000"/>
              </w:pBdr>
              <w:spacing w:before="40"/>
              <w:jc w:val="right"/>
              <w:rPr>
                <w:b/>
                <w:bCs/>
                <w:sz w:val="18"/>
              </w:rPr>
            </w:pPr>
            <w:r>
              <w:rPr>
                <w:b/>
                <w:bCs/>
                <w:color w:val="000000"/>
                <w:sz w:val="18"/>
                <w:szCs w:val="18"/>
              </w:rPr>
              <w:t>2023</w:t>
            </w:r>
          </w:p>
        </w:tc>
        <w:tc>
          <w:tcPr>
            <w:tcW w:w="903" w:type="pct"/>
            <w:shd w:val="clear" w:color="auto" w:fill="auto"/>
            <w:vAlign w:val="bottom"/>
            <w:hideMark/>
          </w:tcPr>
          <w:p w14:paraId="5069A15B" w14:textId="34D2ACED" w:rsidR="00BE60AA" w:rsidRPr="00FC7FC1" w:rsidRDefault="00BE60AA" w:rsidP="00BE60AA">
            <w:pPr>
              <w:pBdr>
                <w:bottom w:val="single" w:sz="4" w:space="0" w:color="000000"/>
              </w:pBdr>
              <w:spacing w:before="40"/>
              <w:jc w:val="right"/>
              <w:rPr>
                <w:b/>
                <w:bCs/>
                <w:sz w:val="18"/>
              </w:rPr>
            </w:pPr>
            <w:r>
              <w:rPr>
                <w:b/>
                <w:bCs/>
                <w:color w:val="000000"/>
                <w:sz w:val="18"/>
                <w:szCs w:val="18"/>
              </w:rPr>
              <w:t>2023</w:t>
            </w:r>
          </w:p>
        </w:tc>
      </w:tr>
      <w:tr w:rsidR="00BE60AA" w:rsidRPr="00FC7FC1" w14:paraId="4C4576FE" w14:textId="77777777" w:rsidTr="00BE60AA">
        <w:trPr>
          <w:cantSplit/>
          <w:trHeight w:val="283"/>
          <w:tblHeader/>
        </w:trPr>
        <w:tc>
          <w:tcPr>
            <w:tcW w:w="2290" w:type="pct"/>
            <w:vMerge/>
            <w:shd w:val="clear" w:color="auto" w:fill="auto"/>
            <w:vAlign w:val="bottom"/>
            <w:hideMark/>
          </w:tcPr>
          <w:p w14:paraId="1FC38113" w14:textId="77777777" w:rsidR="00BE60AA" w:rsidRPr="00FC7FC1" w:rsidRDefault="00BE60AA" w:rsidP="00BE60AA">
            <w:pPr>
              <w:spacing w:before="40"/>
            </w:pPr>
          </w:p>
        </w:tc>
        <w:tc>
          <w:tcPr>
            <w:tcW w:w="903" w:type="pct"/>
            <w:shd w:val="clear" w:color="auto" w:fill="auto"/>
            <w:vAlign w:val="bottom"/>
            <w:hideMark/>
          </w:tcPr>
          <w:p w14:paraId="2A3B76DE"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(Unaudited)</w:t>
            </w:r>
          </w:p>
        </w:tc>
        <w:tc>
          <w:tcPr>
            <w:tcW w:w="903" w:type="pct"/>
            <w:shd w:val="clear" w:color="auto" w:fill="auto"/>
            <w:vAlign w:val="bottom"/>
            <w:hideMark/>
          </w:tcPr>
          <w:p w14:paraId="464BE8A2"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(Unaudited)</w:t>
            </w:r>
          </w:p>
        </w:tc>
        <w:tc>
          <w:tcPr>
            <w:tcW w:w="903" w:type="pct"/>
            <w:shd w:val="clear" w:color="auto" w:fill="auto"/>
            <w:vAlign w:val="bottom"/>
            <w:hideMark/>
          </w:tcPr>
          <w:p w14:paraId="69285B5A"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(Audited)</w:t>
            </w:r>
          </w:p>
        </w:tc>
      </w:tr>
      <w:tr w:rsidR="003F090D" w:rsidRPr="00206AAD" w14:paraId="215C760A" w14:textId="77777777" w:rsidTr="00BE60AA">
        <w:trPr>
          <w:trHeight w:val="283"/>
        </w:trPr>
        <w:tc>
          <w:tcPr>
            <w:tcW w:w="2290" w:type="pct"/>
            <w:shd w:val="clear" w:color="auto" w:fill="auto"/>
            <w:vAlign w:val="bottom"/>
            <w:hideMark/>
          </w:tcPr>
          <w:p w14:paraId="1FF2CC50" w14:textId="77777777" w:rsidR="003F090D" w:rsidRPr="00E84234" w:rsidRDefault="003F090D" w:rsidP="00BE60AA">
            <w:pPr>
              <w:spacing w:before="40"/>
              <w:rPr>
                <w:sz w:val="22"/>
                <w:szCs w:val="22"/>
              </w:rPr>
            </w:pPr>
            <w:r w:rsidRPr="00E84234">
              <w:rPr>
                <w:color w:val="000000"/>
                <w:sz w:val="22"/>
                <w:szCs w:val="22"/>
              </w:rPr>
              <w:t>Change in fair value of investment property</w:t>
            </w:r>
          </w:p>
        </w:tc>
        <w:tc>
          <w:tcPr>
            <w:tcW w:w="903" w:type="pct"/>
            <w:shd w:val="clear" w:color="auto" w:fill="auto"/>
            <w:noWrap/>
            <w:vAlign w:val="bottom"/>
          </w:tcPr>
          <w:p w14:paraId="4094CAF7" w14:textId="41C0725D" w:rsidR="003F090D" w:rsidRPr="002978FE" w:rsidRDefault="00C809AD" w:rsidP="00BE60AA">
            <w:pPr>
              <w:spacing w:before="40"/>
              <w:jc w:val="right"/>
              <w:rPr>
                <w:sz w:val="22"/>
                <w:szCs w:val="22"/>
                <w:lang w:bidi="he-IL"/>
              </w:rPr>
            </w:pPr>
            <w:r w:rsidRPr="002978FE">
              <w:rPr>
                <w:sz w:val="22"/>
                <w:szCs w:val="22"/>
                <w:lang w:bidi="he-IL"/>
              </w:rPr>
              <w:t>56,763</w:t>
            </w:r>
          </w:p>
        </w:tc>
        <w:tc>
          <w:tcPr>
            <w:tcW w:w="903" w:type="pct"/>
            <w:shd w:val="clear" w:color="auto" w:fill="auto"/>
            <w:noWrap/>
            <w:vAlign w:val="bottom"/>
          </w:tcPr>
          <w:p w14:paraId="273B3E86" w14:textId="3CA043E3" w:rsidR="003F090D" w:rsidRPr="002A648F" w:rsidRDefault="0031627A" w:rsidP="00BE60AA">
            <w:pPr>
              <w:spacing w:before="40"/>
              <w:jc w:val="right"/>
              <w:rPr>
                <w:sz w:val="22"/>
                <w:szCs w:val="22"/>
                <w:lang w:bidi="he-IL"/>
              </w:rPr>
            </w:pPr>
            <w:r>
              <w:rPr>
                <w:rFonts w:hint="cs"/>
                <w:sz w:val="22"/>
                <w:szCs w:val="22"/>
                <w:rtl/>
                <w:lang w:bidi="he-IL"/>
              </w:rPr>
              <w:t>(22,236)</w:t>
            </w:r>
          </w:p>
        </w:tc>
        <w:tc>
          <w:tcPr>
            <w:tcW w:w="903" w:type="pct"/>
            <w:shd w:val="clear" w:color="auto" w:fill="auto"/>
            <w:noWrap/>
            <w:vAlign w:val="bottom"/>
          </w:tcPr>
          <w:p w14:paraId="26DA5786" w14:textId="0C2E615E" w:rsidR="003F090D" w:rsidRPr="00E84234" w:rsidRDefault="0031627A" w:rsidP="00BE60AA">
            <w:pPr>
              <w:spacing w:before="40"/>
              <w:jc w:val="right"/>
              <w:rPr>
                <w:sz w:val="22"/>
                <w:szCs w:val="22"/>
                <w:lang w:bidi="he-IL"/>
              </w:rPr>
            </w:pPr>
            <w:r>
              <w:rPr>
                <w:rFonts w:hint="cs"/>
                <w:sz w:val="22"/>
                <w:szCs w:val="22"/>
                <w:rtl/>
                <w:lang w:bidi="he-IL"/>
              </w:rPr>
              <w:t>(25,539)</w:t>
            </w:r>
          </w:p>
        </w:tc>
      </w:tr>
      <w:tr w:rsidR="0031627A" w:rsidRPr="00206AAD" w14:paraId="58D56759" w14:textId="77777777" w:rsidTr="00BE60AA">
        <w:trPr>
          <w:trHeight w:val="283"/>
        </w:trPr>
        <w:tc>
          <w:tcPr>
            <w:tcW w:w="2290" w:type="pct"/>
            <w:shd w:val="clear" w:color="auto" w:fill="auto"/>
            <w:vAlign w:val="bottom"/>
            <w:hideMark/>
          </w:tcPr>
          <w:p w14:paraId="7329269C" w14:textId="77777777" w:rsidR="0031627A" w:rsidRPr="00E84234" w:rsidRDefault="0031627A" w:rsidP="00BE60AA">
            <w:pPr>
              <w:spacing w:before="40"/>
              <w:rPr>
                <w:sz w:val="22"/>
                <w:szCs w:val="22"/>
              </w:rPr>
            </w:pPr>
            <w:r w:rsidRPr="00E84234">
              <w:rPr>
                <w:color w:val="000000"/>
                <w:sz w:val="22"/>
                <w:szCs w:val="22"/>
              </w:rPr>
              <w:t>Change in fair value of investment property under development</w:t>
            </w:r>
          </w:p>
        </w:tc>
        <w:tc>
          <w:tcPr>
            <w:tcW w:w="903" w:type="pct"/>
            <w:shd w:val="clear" w:color="auto" w:fill="auto"/>
            <w:noWrap/>
            <w:vAlign w:val="bottom"/>
          </w:tcPr>
          <w:p w14:paraId="0CBB2BBB" w14:textId="7BFB9E74" w:rsidR="0031627A" w:rsidRPr="002978FE" w:rsidRDefault="00C809AD" w:rsidP="00BE60AA">
            <w:pPr>
              <w:pBdr>
                <w:bottom w:val="single" w:sz="4" w:space="0" w:color="000000"/>
              </w:pBdr>
              <w:spacing w:before="40"/>
              <w:jc w:val="right"/>
              <w:rPr>
                <w:sz w:val="22"/>
                <w:szCs w:val="22"/>
              </w:rPr>
            </w:pPr>
            <w:r w:rsidRPr="002978FE">
              <w:rPr>
                <w:sz w:val="22"/>
                <w:szCs w:val="22"/>
                <w:lang w:bidi="he-IL"/>
              </w:rPr>
              <w:t>6,456</w:t>
            </w:r>
          </w:p>
        </w:tc>
        <w:tc>
          <w:tcPr>
            <w:tcW w:w="903" w:type="pct"/>
            <w:shd w:val="clear" w:color="auto" w:fill="auto"/>
            <w:noWrap/>
            <w:vAlign w:val="bottom"/>
          </w:tcPr>
          <w:p w14:paraId="03895E8F" w14:textId="14D61395" w:rsidR="0031627A" w:rsidRPr="002A648F" w:rsidRDefault="0031627A" w:rsidP="00BE60AA">
            <w:pPr>
              <w:pBdr>
                <w:bottom w:val="single" w:sz="4" w:space="0" w:color="000000"/>
              </w:pBdr>
              <w:spacing w:before="40"/>
              <w:jc w:val="right"/>
              <w:rPr>
                <w:sz w:val="22"/>
                <w:szCs w:val="22"/>
                <w:lang w:bidi="he-IL"/>
              </w:rPr>
            </w:pPr>
            <w:r w:rsidRPr="007A3849">
              <w:rPr>
                <w:sz w:val="22"/>
                <w:szCs w:val="22"/>
              </w:rPr>
              <w:t>6,</w:t>
            </w:r>
            <w:r>
              <w:rPr>
                <w:rFonts w:hint="cs"/>
                <w:sz w:val="22"/>
                <w:szCs w:val="22"/>
                <w:rtl/>
                <w:lang w:bidi="he-IL"/>
              </w:rPr>
              <w:t>297</w:t>
            </w:r>
          </w:p>
        </w:tc>
        <w:tc>
          <w:tcPr>
            <w:tcW w:w="903" w:type="pct"/>
            <w:shd w:val="clear" w:color="auto" w:fill="auto"/>
            <w:noWrap/>
            <w:vAlign w:val="bottom"/>
          </w:tcPr>
          <w:p w14:paraId="47FD3B36" w14:textId="6007A806" w:rsidR="0031627A" w:rsidRPr="00E84234" w:rsidRDefault="0031627A" w:rsidP="00BE60AA">
            <w:pPr>
              <w:pBdr>
                <w:bottom w:val="single" w:sz="4" w:space="0" w:color="000000"/>
              </w:pBdr>
              <w:spacing w:before="40"/>
              <w:jc w:val="right"/>
              <w:rPr>
                <w:sz w:val="22"/>
                <w:szCs w:val="22"/>
                <w:lang w:bidi="he-IL"/>
              </w:rPr>
            </w:pPr>
            <w:r w:rsidRPr="00E84234">
              <w:rPr>
                <w:sz w:val="22"/>
                <w:szCs w:val="22"/>
              </w:rPr>
              <w:t>6,</w:t>
            </w:r>
            <w:r>
              <w:rPr>
                <w:rFonts w:hint="cs"/>
                <w:sz w:val="22"/>
                <w:szCs w:val="22"/>
                <w:rtl/>
                <w:lang w:bidi="he-IL"/>
              </w:rPr>
              <w:t>297</w:t>
            </w:r>
          </w:p>
        </w:tc>
      </w:tr>
      <w:tr w:rsidR="0031627A" w:rsidRPr="00206AAD" w14:paraId="170238CB" w14:textId="77777777" w:rsidTr="00BE60AA">
        <w:trPr>
          <w:trHeight w:val="283"/>
        </w:trPr>
        <w:tc>
          <w:tcPr>
            <w:tcW w:w="2290" w:type="pct"/>
            <w:shd w:val="clear" w:color="auto" w:fill="auto"/>
            <w:vAlign w:val="bottom"/>
            <w:hideMark/>
          </w:tcPr>
          <w:p w14:paraId="0DEAAE48" w14:textId="77777777" w:rsidR="0031627A" w:rsidRPr="00610764" w:rsidRDefault="0031627A" w:rsidP="00BE60AA">
            <w:pPr>
              <w:spacing w:before="40"/>
              <w:rPr>
                <w:b/>
                <w:bCs/>
              </w:rPr>
            </w:pPr>
          </w:p>
        </w:tc>
        <w:tc>
          <w:tcPr>
            <w:tcW w:w="903" w:type="pct"/>
            <w:shd w:val="clear" w:color="auto" w:fill="auto"/>
            <w:noWrap/>
            <w:vAlign w:val="bottom"/>
          </w:tcPr>
          <w:p w14:paraId="7F2CB7AD" w14:textId="71911ECF" w:rsidR="0031627A" w:rsidRPr="002978FE" w:rsidRDefault="00C809AD" w:rsidP="00BE60AA">
            <w:pPr>
              <w:pBdr>
                <w:bottom w:val="double" w:sz="4" w:space="0" w:color="000000"/>
              </w:pBdr>
              <w:spacing w:before="40"/>
              <w:jc w:val="right"/>
              <w:rPr>
                <w:sz w:val="22"/>
                <w:szCs w:val="22"/>
                <w:lang w:bidi="he-IL"/>
              </w:rPr>
            </w:pPr>
            <w:r w:rsidRPr="002978FE">
              <w:rPr>
                <w:sz w:val="22"/>
                <w:szCs w:val="22"/>
                <w:lang w:bidi="he-IL"/>
              </w:rPr>
              <w:t>63,219</w:t>
            </w:r>
          </w:p>
        </w:tc>
        <w:tc>
          <w:tcPr>
            <w:tcW w:w="903" w:type="pct"/>
            <w:shd w:val="clear" w:color="auto" w:fill="auto"/>
            <w:noWrap/>
            <w:vAlign w:val="bottom"/>
          </w:tcPr>
          <w:p w14:paraId="718F5889" w14:textId="124DD423" w:rsidR="0031627A" w:rsidRPr="00E84234" w:rsidRDefault="0031627A" w:rsidP="00BE60AA">
            <w:pPr>
              <w:pBdr>
                <w:bottom w:val="double" w:sz="4" w:space="0" w:color="000000"/>
              </w:pBdr>
              <w:spacing w:before="40"/>
              <w:jc w:val="right"/>
              <w:rPr>
                <w:sz w:val="22"/>
                <w:szCs w:val="22"/>
                <w:lang w:bidi="he-IL"/>
              </w:rPr>
            </w:pPr>
            <w:r>
              <w:rPr>
                <w:rFonts w:hint="cs"/>
                <w:sz w:val="22"/>
                <w:szCs w:val="22"/>
                <w:rtl/>
                <w:lang w:bidi="he-IL"/>
              </w:rPr>
              <w:t>(15,939)</w:t>
            </w:r>
          </w:p>
        </w:tc>
        <w:tc>
          <w:tcPr>
            <w:tcW w:w="903" w:type="pct"/>
            <w:shd w:val="clear" w:color="auto" w:fill="auto"/>
            <w:noWrap/>
            <w:vAlign w:val="bottom"/>
          </w:tcPr>
          <w:p w14:paraId="2344872B" w14:textId="53103BAB" w:rsidR="0031627A" w:rsidRPr="00E84234" w:rsidRDefault="0031627A" w:rsidP="00BE60AA">
            <w:pPr>
              <w:pBdr>
                <w:bottom w:val="double" w:sz="4" w:space="0" w:color="000000"/>
              </w:pBdr>
              <w:spacing w:before="40"/>
              <w:jc w:val="right"/>
              <w:rPr>
                <w:sz w:val="22"/>
                <w:szCs w:val="22"/>
                <w:lang w:bidi="he-IL"/>
              </w:rPr>
            </w:pPr>
            <w:r>
              <w:rPr>
                <w:rFonts w:hint="cs"/>
                <w:sz w:val="22"/>
                <w:szCs w:val="22"/>
                <w:rtl/>
                <w:lang w:bidi="he-IL"/>
              </w:rPr>
              <w:t>(19,242)</w:t>
            </w:r>
          </w:p>
        </w:tc>
      </w:tr>
    </w:tbl>
    <w:p w14:paraId="4AA76AD3" w14:textId="77777777" w:rsidR="003F090D" w:rsidRDefault="003F090D" w:rsidP="00BE60AA">
      <w:pPr>
        <w:pStyle w:val="ind2"/>
        <w:tabs>
          <w:tab w:val="left" w:pos="2160"/>
        </w:tabs>
        <w:ind w:left="1134" w:firstLine="0"/>
        <w:rPr>
          <w:sz w:val="22"/>
          <w:lang w:eastAsia="en-US"/>
        </w:rPr>
      </w:pPr>
    </w:p>
    <w:p w14:paraId="3C5CD84F" w14:textId="00457076" w:rsidR="00237D69" w:rsidRDefault="00237D69" w:rsidP="00BE60AA">
      <w:pPr>
        <w:pStyle w:val="ind2"/>
        <w:tabs>
          <w:tab w:val="left" w:pos="2160"/>
        </w:tabs>
        <w:ind w:left="1134" w:firstLine="0"/>
        <w:rPr>
          <w:sz w:val="22"/>
          <w:lang w:eastAsia="en-US"/>
        </w:rPr>
      </w:pPr>
    </w:p>
    <w:p w14:paraId="604E93C1" w14:textId="77777777" w:rsidR="00B756AF" w:rsidRPr="00FC7FC1" w:rsidRDefault="00B756AF" w:rsidP="00BE60AA">
      <w:pPr>
        <w:pStyle w:val="BEUR0"/>
        <w:jc w:val="both"/>
        <w:outlineLvl w:val="2"/>
        <w:rPr>
          <w:rFonts w:asciiTheme="majorBidi" w:hAnsiTheme="majorBidi" w:cstheme="majorBidi"/>
          <w:sz w:val="26"/>
          <w:szCs w:val="26"/>
          <w:rtl/>
        </w:rPr>
      </w:pPr>
      <w:bookmarkStart w:id="28" w:name="H3_Note_3__Significant_Accounting_Polici"/>
      <w:r w:rsidRPr="00FC7FC1">
        <w:rPr>
          <w:rFonts w:asciiTheme="majorBidi" w:hAnsiTheme="majorBidi" w:cstheme="majorBidi"/>
          <w:sz w:val="26"/>
          <w:szCs w:val="26"/>
        </w:rPr>
        <w:t>Note 3 - Significant Accounting Policies</w:t>
      </w:r>
    </w:p>
    <w:bookmarkEnd w:id="28"/>
    <w:p w14:paraId="41873246" w14:textId="77777777" w:rsidR="00B756AF" w:rsidRPr="00FC7FC1" w:rsidRDefault="00B756AF" w:rsidP="00BE60AA">
      <w:pPr>
        <w:jc w:val="both"/>
        <w:rPr>
          <w:rFonts w:asciiTheme="majorBidi" w:hAnsiTheme="majorBidi" w:cstheme="majorBidi"/>
          <w:sz w:val="22"/>
          <w:szCs w:val="22"/>
        </w:rPr>
      </w:pPr>
    </w:p>
    <w:p w14:paraId="7AA07521" w14:textId="418BCA4D" w:rsidR="00B756AF" w:rsidRPr="00FC7FC1" w:rsidRDefault="000B664E" w:rsidP="00BE60AA">
      <w:pPr>
        <w:pStyle w:val="ind2"/>
        <w:tabs>
          <w:tab w:val="left" w:pos="2160"/>
        </w:tabs>
        <w:ind w:left="1134" w:firstLine="0"/>
        <w:rPr>
          <w:sz w:val="22"/>
          <w:lang w:eastAsia="en-US"/>
        </w:rPr>
      </w:pPr>
      <w:r w:rsidRPr="00FC7FC1">
        <w:rPr>
          <w:sz w:val="22"/>
          <w:lang w:eastAsia="en-US"/>
        </w:rPr>
        <w:t>The</w:t>
      </w:r>
      <w:r w:rsidR="00B756AF" w:rsidRPr="00FC7FC1">
        <w:rPr>
          <w:sz w:val="22"/>
          <w:lang w:eastAsia="en-US"/>
        </w:rPr>
        <w:t xml:space="preserve"> accounting policies applied by the Group in these condensed consolidated</w:t>
      </w:r>
      <w:r w:rsidR="00D830C2" w:rsidRPr="00FC7FC1">
        <w:rPr>
          <w:sz w:val="22"/>
          <w:lang w:eastAsia="en-US"/>
        </w:rPr>
        <w:t xml:space="preserve"> interim</w:t>
      </w:r>
      <w:r w:rsidR="00B756AF" w:rsidRPr="00FC7FC1">
        <w:rPr>
          <w:sz w:val="22"/>
          <w:lang w:eastAsia="en-US"/>
        </w:rPr>
        <w:t xml:space="preserve"> financial statements are the same as those applied by the Group in its consolidated financial statements as at an</w:t>
      </w:r>
      <w:r w:rsidR="003C73A9" w:rsidRPr="00FC7FC1">
        <w:rPr>
          <w:sz w:val="22"/>
          <w:lang w:eastAsia="en-US"/>
        </w:rPr>
        <w:t>d for the year ended December</w:t>
      </w:r>
      <w:r w:rsidR="00393857" w:rsidRPr="00FC7FC1">
        <w:rPr>
          <w:sz w:val="22"/>
          <w:lang w:eastAsia="en-US"/>
        </w:rPr>
        <w:t xml:space="preserve"> 31</w:t>
      </w:r>
      <w:r w:rsidR="00B756AF" w:rsidRPr="00FC7FC1">
        <w:rPr>
          <w:sz w:val="22"/>
          <w:lang w:eastAsia="en-US"/>
        </w:rPr>
        <w:t xml:space="preserve">, </w:t>
      </w:r>
      <w:r w:rsidR="0006570B">
        <w:rPr>
          <w:sz w:val="22"/>
          <w:lang w:eastAsia="en-US"/>
        </w:rPr>
        <w:t>2023</w:t>
      </w:r>
      <w:r w:rsidR="00E665BA" w:rsidRPr="00FC7FC1">
        <w:rPr>
          <w:sz w:val="22"/>
          <w:lang w:eastAsia="en-US"/>
        </w:rPr>
        <w:t>.</w:t>
      </w:r>
    </w:p>
    <w:p w14:paraId="23A8207B" w14:textId="77777777" w:rsidR="00E80BE4" w:rsidRPr="00FC7FC1" w:rsidRDefault="00E80BE4" w:rsidP="00BE60AA">
      <w:pPr>
        <w:jc w:val="both"/>
        <w:rPr>
          <w:rFonts w:asciiTheme="majorBidi" w:hAnsiTheme="majorBidi" w:cstheme="majorBidi"/>
          <w:b/>
          <w:bCs/>
          <w:sz w:val="22"/>
          <w:szCs w:val="22"/>
        </w:rPr>
      </w:pPr>
    </w:p>
    <w:p w14:paraId="78FA0723" w14:textId="77777777" w:rsidR="00756C03" w:rsidRDefault="00756C03" w:rsidP="00BE60AA">
      <w:pPr>
        <w:ind w:left="1134"/>
        <w:jc w:val="both"/>
      </w:pPr>
    </w:p>
    <w:p w14:paraId="7D768A32" w14:textId="77777777" w:rsidR="00756C03" w:rsidRDefault="00756C03" w:rsidP="00BE60AA">
      <w:pPr>
        <w:ind w:left="1134"/>
        <w:jc w:val="both"/>
      </w:pPr>
    </w:p>
    <w:p w14:paraId="20CB829B" w14:textId="77777777" w:rsidR="00147954" w:rsidRDefault="00147954" w:rsidP="00BE60AA">
      <w:pPr>
        <w:ind w:left="1134"/>
        <w:jc w:val="both"/>
      </w:pPr>
    </w:p>
    <w:p w14:paraId="26B371B1" w14:textId="77777777" w:rsidR="00147954" w:rsidRDefault="00147954" w:rsidP="00BE60AA">
      <w:pPr>
        <w:ind w:left="1134"/>
        <w:jc w:val="both"/>
      </w:pPr>
    </w:p>
    <w:p w14:paraId="4CEBC8A0" w14:textId="77777777" w:rsidR="00756C03" w:rsidRDefault="00756C03" w:rsidP="00BE60AA">
      <w:pPr>
        <w:ind w:left="1134"/>
        <w:jc w:val="both"/>
      </w:pPr>
    </w:p>
    <w:p w14:paraId="0F08FF1B" w14:textId="77777777" w:rsidR="00B756AF" w:rsidRPr="00FC7FC1" w:rsidRDefault="00B756AF" w:rsidP="00BE60AA">
      <w:pPr>
        <w:pStyle w:val="BEUR0"/>
        <w:jc w:val="both"/>
        <w:outlineLvl w:val="2"/>
        <w:rPr>
          <w:rFonts w:asciiTheme="majorBidi" w:hAnsiTheme="majorBidi" w:cstheme="majorBidi"/>
          <w:sz w:val="26"/>
          <w:szCs w:val="26"/>
        </w:rPr>
      </w:pPr>
      <w:bookmarkStart w:id="29" w:name="H3_Note_4__Significant_Events_in_the_Rep"/>
      <w:bookmarkStart w:id="30" w:name="_Hlk7540364"/>
      <w:r w:rsidRPr="00FC7FC1">
        <w:rPr>
          <w:rFonts w:asciiTheme="majorBidi" w:hAnsiTheme="majorBidi" w:cstheme="majorBidi"/>
          <w:sz w:val="26"/>
          <w:szCs w:val="26"/>
        </w:rPr>
        <w:lastRenderedPageBreak/>
        <w:t xml:space="preserve">Note </w:t>
      </w:r>
      <w:r w:rsidRPr="00FC7FC1">
        <w:rPr>
          <w:rFonts w:asciiTheme="majorBidi" w:hAnsiTheme="majorBidi" w:cstheme="majorBidi"/>
          <w:sz w:val="26"/>
          <w:szCs w:val="26"/>
          <w:rtl/>
        </w:rPr>
        <w:t>4</w:t>
      </w:r>
      <w:r w:rsidRPr="00FC7FC1">
        <w:rPr>
          <w:rFonts w:asciiTheme="majorBidi" w:hAnsiTheme="majorBidi" w:cstheme="majorBidi"/>
          <w:sz w:val="26"/>
          <w:szCs w:val="26"/>
        </w:rPr>
        <w:t xml:space="preserve"> - Significant Events in the Reported Period</w:t>
      </w:r>
    </w:p>
    <w:bookmarkEnd w:id="29"/>
    <w:p w14:paraId="672F686D" w14:textId="77777777" w:rsidR="00E665BA" w:rsidRPr="00FF178B" w:rsidRDefault="00E665BA" w:rsidP="00BE60AA">
      <w:pPr>
        <w:pStyle w:val="af2"/>
        <w:spacing w:after="200"/>
        <w:ind w:left="1440" w:hanging="720"/>
        <w:jc w:val="both"/>
        <w:rPr>
          <w:rFonts w:asciiTheme="majorBidi" w:hAnsiTheme="majorBidi" w:cstheme="majorBidi"/>
          <w:b/>
          <w:bCs/>
          <w:sz w:val="12"/>
          <w:szCs w:val="12"/>
        </w:rPr>
      </w:pPr>
    </w:p>
    <w:p w14:paraId="65256E06" w14:textId="77777777" w:rsidR="00547A7E" w:rsidRPr="00847A40" w:rsidRDefault="00547A7E" w:rsidP="00BE60AA">
      <w:pPr>
        <w:pStyle w:val="af2"/>
        <w:numPr>
          <w:ilvl w:val="0"/>
          <w:numId w:val="68"/>
        </w:numPr>
        <w:ind w:left="720"/>
        <w:jc w:val="both"/>
        <w:rPr>
          <w:sz w:val="22"/>
          <w:szCs w:val="22"/>
        </w:rPr>
      </w:pPr>
      <w:r w:rsidRPr="00847A40">
        <w:rPr>
          <w:sz w:val="22"/>
          <w:szCs w:val="22"/>
        </w:rPr>
        <w:t>On April 19, 2024 the Group signed a future purchase agreement for the acquisition of land plots in Prague, with a total area of approx. 14,826 sqm, for a purchase price of approx. CZK 653 million (equivalent to approx. EUR 26 million). The transaction’s completion is subject to fulfillment of certain conditions precedent, including obtaining a zoning decision which allows the development of residential-for-rent properties on the acquired land plots. A deposit of 10% of the purchase price has been placed in escrow, and the remaining part of the purchase price is payable on the transaction’s completion.</w:t>
      </w:r>
    </w:p>
    <w:p w14:paraId="67FAD197" w14:textId="77777777" w:rsidR="00547A7E" w:rsidRPr="006823A7" w:rsidRDefault="00547A7E" w:rsidP="00BE60AA">
      <w:pPr>
        <w:pStyle w:val="af2"/>
        <w:rPr>
          <w:sz w:val="20"/>
        </w:rPr>
      </w:pPr>
    </w:p>
    <w:p w14:paraId="1C477FE6" w14:textId="7C45A36B" w:rsidR="00547A7E" w:rsidRPr="00847A40" w:rsidRDefault="00547A7E" w:rsidP="00BE60AA">
      <w:pPr>
        <w:pStyle w:val="af2"/>
        <w:numPr>
          <w:ilvl w:val="0"/>
          <w:numId w:val="68"/>
        </w:numPr>
        <w:ind w:left="720"/>
        <w:jc w:val="both"/>
        <w:rPr>
          <w:sz w:val="22"/>
          <w:szCs w:val="22"/>
        </w:rPr>
      </w:pPr>
      <w:r w:rsidRPr="00847A40">
        <w:rPr>
          <w:sz w:val="22"/>
          <w:szCs w:val="22"/>
        </w:rPr>
        <w:t>On May 7, 2024 the Group signed a framework agreement (the “Agreement”) for the acquisition a residential-for-rent project in Prague (the “Project”), with gross building area of approx. 7,500 sqm, including 318 apartments, retail areas of approx. 200 sqm, and 309 parking spaces (the “Properties”). According to the Agreement, the Transaction will be performed upon completion of the Properties’ construction and the transfer of the ownership over the Properties to a Czech entity fully owned by the Group, which is expected by end-2026 (the “Closing”). The total Transaction value is approx. CZK 1,922 million (equivalent to approx. EUR 76.8 million) and is payable at the Closing. To secure the Group’s obligation to complete the Transaction, a bank guarantee for 20% of the aforementioned value of the Transaction</w:t>
      </w:r>
      <w:r w:rsidR="003424FB" w:rsidRPr="00847A40">
        <w:rPr>
          <w:sz w:val="22"/>
          <w:szCs w:val="22"/>
        </w:rPr>
        <w:t xml:space="preserve"> has been provided</w:t>
      </w:r>
      <w:r w:rsidRPr="00847A40">
        <w:rPr>
          <w:sz w:val="22"/>
          <w:szCs w:val="22"/>
        </w:rPr>
        <w:t>.</w:t>
      </w:r>
    </w:p>
    <w:p w14:paraId="47F304F4" w14:textId="77777777" w:rsidR="00547A7E" w:rsidRPr="006823A7" w:rsidRDefault="00547A7E" w:rsidP="00BE60AA">
      <w:pPr>
        <w:pStyle w:val="af2"/>
        <w:jc w:val="both"/>
        <w:rPr>
          <w:sz w:val="22"/>
          <w:szCs w:val="22"/>
        </w:rPr>
      </w:pPr>
    </w:p>
    <w:bookmarkEnd w:id="30"/>
    <w:p w14:paraId="07EB4B02" w14:textId="3A2D5797" w:rsidR="0000216B" w:rsidRPr="0000216B" w:rsidRDefault="0000216B" w:rsidP="00BE60AA">
      <w:pPr>
        <w:pStyle w:val="af2"/>
        <w:numPr>
          <w:ilvl w:val="0"/>
          <w:numId w:val="68"/>
        </w:numPr>
        <w:overflowPunct w:val="0"/>
        <w:autoSpaceDE w:val="0"/>
        <w:autoSpaceDN w:val="0"/>
        <w:adjustRightInd w:val="0"/>
        <w:jc w:val="both"/>
        <w:textAlignment w:val="baseline"/>
        <w:rPr>
          <w:rFonts w:asciiTheme="majorBidi" w:hAnsiTheme="majorBidi" w:cstheme="majorBidi"/>
          <w:sz w:val="22"/>
          <w:szCs w:val="22"/>
        </w:rPr>
      </w:pPr>
      <w:r w:rsidRPr="0000216B">
        <w:rPr>
          <w:rFonts w:asciiTheme="majorBidi" w:hAnsiTheme="majorBidi" w:cstheme="majorBidi"/>
          <w:sz w:val="22"/>
          <w:szCs w:val="22"/>
        </w:rPr>
        <w:t>On July 23, 2024 a financing agreement (the “</w:t>
      </w:r>
      <w:r w:rsidRPr="0000216B">
        <w:rPr>
          <w:rFonts w:asciiTheme="majorBidi" w:hAnsiTheme="majorBidi" w:cstheme="majorBidi"/>
          <w:b/>
          <w:bCs/>
          <w:sz w:val="22"/>
          <w:szCs w:val="22"/>
        </w:rPr>
        <w:t>Agreement</w:t>
      </w:r>
      <w:r w:rsidRPr="0000216B">
        <w:rPr>
          <w:rFonts w:asciiTheme="majorBidi" w:hAnsiTheme="majorBidi" w:cstheme="majorBidi"/>
          <w:sz w:val="22"/>
          <w:szCs w:val="22"/>
        </w:rPr>
        <w:t>”) was signed by two subsidiaries in which the Company’s (indirect) stake is 70% interest and which own and develop the mixed-use project known as “</w:t>
      </w:r>
      <w:proofErr w:type="spellStart"/>
      <w:r w:rsidRPr="0000216B">
        <w:rPr>
          <w:rFonts w:asciiTheme="majorBidi" w:hAnsiTheme="majorBidi" w:cstheme="majorBidi"/>
          <w:sz w:val="22"/>
          <w:szCs w:val="22"/>
        </w:rPr>
        <w:t>Towarowa</w:t>
      </w:r>
      <w:proofErr w:type="spellEnd"/>
      <w:r w:rsidRPr="0000216B">
        <w:rPr>
          <w:rFonts w:asciiTheme="majorBidi" w:hAnsiTheme="majorBidi" w:cstheme="majorBidi"/>
          <w:sz w:val="22"/>
          <w:szCs w:val="22"/>
        </w:rPr>
        <w:t xml:space="preserve"> 22” in Warsaw, Poland (the “</w:t>
      </w:r>
      <w:r w:rsidRPr="0000216B">
        <w:rPr>
          <w:rFonts w:asciiTheme="majorBidi" w:hAnsiTheme="majorBidi" w:cstheme="majorBidi"/>
          <w:b/>
          <w:bCs/>
          <w:sz w:val="22"/>
          <w:szCs w:val="22"/>
        </w:rPr>
        <w:t>Subsidiaries</w:t>
      </w:r>
      <w:r w:rsidRPr="0000216B">
        <w:rPr>
          <w:rFonts w:asciiTheme="majorBidi" w:hAnsiTheme="majorBidi" w:cstheme="majorBidi"/>
          <w:sz w:val="22"/>
          <w:szCs w:val="22"/>
        </w:rPr>
        <w:t>” and the “</w:t>
      </w:r>
      <w:r w:rsidRPr="0000216B">
        <w:rPr>
          <w:rFonts w:asciiTheme="majorBidi" w:hAnsiTheme="majorBidi" w:cstheme="majorBidi"/>
          <w:b/>
          <w:bCs/>
          <w:sz w:val="22"/>
          <w:szCs w:val="22"/>
        </w:rPr>
        <w:t>Project</w:t>
      </w:r>
      <w:r w:rsidRPr="0000216B">
        <w:rPr>
          <w:rFonts w:asciiTheme="majorBidi" w:hAnsiTheme="majorBidi" w:cstheme="majorBidi"/>
          <w:sz w:val="22"/>
          <w:szCs w:val="22"/>
        </w:rPr>
        <w:t>”, respectively), in relation to a loan in the amount of up to EUR 81.2 million (the “</w:t>
      </w:r>
      <w:r w:rsidRPr="0000216B">
        <w:rPr>
          <w:rFonts w:asciiTheme="majorBidi" w:hAnsiTheme="majorBidi" w:cstheme="majorBidi"/>
          <w:b/>
          <w:bCs/>
          <w:sz w:val="22"/>
          <w:szCs w:val="22"/>
        </w:rPr>
        <w:t>Loan</w:t>
      </w:r>
      <w:r w:rsidRPr="0000216B">
        <w:rPr>
          <w:rFonts w:asciiTheme="majorBidi" w:hAnsiTheme="majorBidi" w:cstheme="majorBidi"/>
          <w:sz w:val="22"/>
          <w:szCs w:val="22"/>
        </w:rPr>
        <w:t>”), to be provided to the Subsidiaries by two bank</w:t>
      </w:r>
      <w:r w:rsidRPr="0000216B">
        <w:rPr>
          <w:rFonts w:asciiTheme="majorBidi" w:hAnsiTheme="majorBidi" w:cstheme="majorBidi"/>
          <w:sz w:val="22"/>
          <w:szCs w:val="22"/>
          <w:lang w:bidi="he-IL"/>
        </w:rPr>
        <w:t>s</w:t>
      </w:r>
      <w:r w:rsidRPr="0000216B">
        <w:rPr>
          <w:rFonts w:asciiTheme="majorBidi" w:hAnsiTheme="majorBidi" w:cstheme="majorBidi"/>
          <w:sz w:val="22"/>
          <w:szCs w:val="22"/>
        </w:rPr>
        <w:t xml:space="preserve"> upon the fulfilment of several conditions precedent, for the purpose of financing up to 70% of the budgeted costs for the construction of the Project’s first office building (the “</w:t>
      </w:r>
      <w:r w:rsidRPr="0000216B">
        <w:rPr>
          <w:rFonts w:asciiTheme="majorBidi" w:hAnsiTheme="majorBidi" w:cstheme="majorBidi"/>
          <w:b/>
          <w:bCs/>
          <w:sz w:val="22"/>
          <w:szCs w:val="22"/>
        </w:rPr>
        <w:t>Financed Property</w:t>
      </w:r>
      <w:r w:rsidRPr="0000216B">
        <w:rPr>
          <w:rFonts w:asciiTheme="majorBidi" w:hAnsiTheme="majorBidi" w:cstheme="majorBidi"/>
          <w:sz w:val="22"/>
          <w:szCs w:val="22"/>
        </w:rPr>
        <w:t>” and the “</w:t>
      </w:r>
      <w:r w:rsidRPr="0000216B">
        <w:rPr>
          <w:rFonts w:asciiTheme="majorBidi" w:hAnsiTheme="majorBidi" w:cstheme="majorBidi"/>
          <w:b/>
          <w:bCs/>
          <w:sz w:val="22"/>
          <w:szCs w:val="22"/>
        </w:rPr>
        <w:t>Construction Facility</w:t>
      </w:r>
      <w:r w:rsidRPr="0000216B">
        <w:rPr>
          <w:rFonts w:asciiTheme="majorBidi" w:hAnsiTheme="majorBidi" w:cstheme="majorBidi"/>
          <w:sz w:val="22"/>
          <w:szCs w:val="22"/>
        </w:rPr>
        <w:t>”), and a revolving facility of up to PLN 20 million to finance the VAT related thereto (the “</w:t>
      </w:r>
      <w:r w:rsidRPr="0000216B">
        <w:rPr>
          <w:rFonts w:asciiTheme="majorBidi" w:hAnsiTheme="majorBidi" w:cstheme="majorBidi"/>
          <w:b/>
          <w:bCs/>
          <w:sz w:val="22"/>
          <w:szCs w:val="22"/>
        </w:rPr>
        <w:t>VAT Facility</w:t>
      </w:r>
      <w:r w:rsidRPr="0000216B">
        <w:rPr>
          <w:rFonts w:asciiTheme="majorBidi" w:hAnsiTheme="majorBidi" w:cstheme="majorBidi"/>
          <w:sz w:val="22"/>
          <w:szCs w:val="22"/>
        </w:rPr>
        <w:t xml:space="preserve">”). The Construction Facility bears interest at an annual rate of 3-month EURIBOR plus </w:t>
      </w:r>
      <w:r w:rsidR="006E5DBB">
        <w:rPr>
          <w:rFonts w:asciiTheme="majorBidi" w:hAnsiTheme="majorBidi" w:cstheme="majorBidi"/>
          <w:sz w:val="22"/>
          <w:szCs w:val="22"/>
        </w:rPr>
        <w:t xml:space="preserve">an acceptable margin in the market. </w:t>
      </w:r>
      <w:r w:rsidRPr="0000216B">
        <w:rPr>
          <w:rFonts w:asciiTheme="majorBidi" w:hAnsiTheme="majorBidi" w:cstheme="majorBidi"/>
          <w:sz w:val="22"/>
          <w:szCs w:val="22"/>
        </w:rPr>
        <w:t xml:space="preserve"> </w:t>
      </w:r>
    </w:p>
    <w:p w14:paraId="68A939E1" w14:textId="77777777" w:rsidR="0000216B" w:rsidRPr="006823A7" w:rsidRDefault="0000216B" w:rsidP="00BE60AA">
      <w:pPr>
        <w:overflowPunct w:val="0"/>
        <w:autoSpaceDE w:val="0"/>
        <w:autoSpaceDN w:val="0"/>
        <w:adjustRightInd w:val="0"/>
        <w:jc w:val="both"/>
        <w:textAlignment w:val="baseline"/>
        <w:rPr>
          <w:rFonts w:asciiTheme="majorBidi" w:hAnsiTheme="majorBidi" w:cstheme="majorBidi"/>
          <w:sz w:val="22"/>
          <w:szCs w:val="22"/>
        </w:rPr>
      </w:pPr>
    </w:p>
    <w:p w14:paraId="7C83AA01" w14:textId="2B548885" w:rsidR="00052CE9" w:rsidRDefault="0000216B" w:rsidP="00BE60AA">
      <w:pPr>
        <w:pStyle w:val="af2"/>
        <w:overflowPunct w:val="0"/>
        <w:autoSpaceDE w:val="0"/>
        <w:autoSpaceDN w:val="0"/>
        <w:adjustRightInd w:val="0"/>
        <w:jc w:val="both"/>
        <w:textAlignment w:val="baseline"/>
        <w:rPr>
          <w:rFonts w:asciiTheme="majorBidi" w:hAnsiTheme="majorBidi" w:cstheme="majorBidi"/>
          <w:sz w:val="22"/>
          <w:szCs w:val="22"/>
        </w:rPr>
      </w:pPr>
      <w:r w:rsidRPr="000F1256">
        <w:rPr>
          <w:rFonts w:asciiTheme="majorBidi" w:hAnsiTheme="majorBidi" w:cstheme="majorBidi"/>
          <w:sz w:val="22"/>
          <w:szCs w:val="22"/>
        </w:rPr>
        <w:t>Following completion of the Financed Property’s construction and subject to additional conditions specified in the Agreement, the Construction Facility will be converted to an investment facility and the loan amount will be increased to a maximum of EUR 103.4 million</w:t>
      </w:r>
      <w:r w:rsidR="006E5DBB">
        <w:rPr>
          <w:rFonts w:asciiTheme="majorBidi" w:hAnsiTheme="majorBidi" w:cstheme="majorBidi"/>
          <w:sz w:val="22"/>
          <w:szCs w:val="22"/>
        </w:rPr>
        <w:t xml:space="preserve">. </w:t>
      </w:r>
      <w:r w:rsidR="003C32F6" w:rsidRPr="003C32F6">
        <w:rPr>
          <w:rFonts w:asciiTheme="majorBidi" w:hAnsiTheme="majorBidi" w:cstheme="majorBidi"/>
          <w:sz w:val="22"/>
          <w:szCs w:val="22"/>
        </w:rPr>
        <w:t xml:space="preserve">As of the reporting date, a total of EUR 10.4 million has been </w:t>
      </w:r>
      <w:r w:rsidR="003C32F6">
        <w:rPr>
          <w:rFonts w:asciiTheme="majorBidi" w:hAnsiTheme="majorBidi" w:cstheme="majorBidi"/>
          <w:sz w:val="22"/>
          <w:szCs w:val="22"/>
        </w:rPr>
        <w:t xml:space="preserve">utilized. </w:t>
      </w:r>
    </w:p>
    <w:p w14:paraId="3B162B4F" w14:textId="77777777" w:rsidR="00DA7C99" w:rsidRPr="006823A7" w:rsidRDefault="00DA7C99" w:rsidP="00BE60AA">
      <w:pPr>
        <w:pStyle w:val="af2"/>
        <w:overflowPunct w:val="0"/>
        <w:autoSpaceDE w:val="0"/>
        <w:autoSpaceDN w:val="0"/>
        <w:adjustRightInd w:val="0"/>
        <w:jc w:val="both"/>
        <w:textAlignment w:val="baseline"/>
        <w:rPr>
          <w:rFonts w:asciiTheme="majorBidi" w:hAnsiTheme="majorBidi" w:cstheme="majorBidi"/>
          <w:sz w:val="22"/>
          <w:szCs w:val="22"/>
        </w:rPr>
      </w:pPr>
    </w:p>
    <w:p w14:paraId="41F3E765" w14:textId="190C41FB" w:rsidR="00A20B61" w:rsidRDefault="00EC5281" w:rsidP="00BE60AA">
      <w:pPr>
        <w:pStyle w:val="af2"/>
        <w:numPr>
          <w:ilvl w:val="0"/>
          <w:numId w:val="68"/>
        </w:numPr>
        <w:jc w:val="both"/>
        <w:rPr>
          <w:rFonts w:asciiTheme="majorBidi" w:hAnsiTheme="majorBidi" w:cstheme="majorBidi"/>
          <w:sz w:val="22"/>
          <w:szCs w:val="22"/>
        </w:rPr>
      </w:pPr>
      <w:r w:rsidRPr="00AF7F54">
        <w:rPr>
          <w:rFonts w:asciiTheme="majorBidi" w:hAnsiTheme="majorBidi" w:cstheme="majorBidi"/>
          <w:sz w:val="22"/>
          <w:szCs w:val="22"/>
        </w:rPr>
        <w:t xml:space="preserve">On August 19, 2024 </w:t>
      </w:r>
      <w:r w:rsidR="00AF7F54" w:rsidRPr="00AF7F54">
        <w:rPr>
          <w:rFonts w:asciiTheme="majorBidi" w:hAnsiTheme="majorBidi" w:cstheme="majorBidi"/>
          <w:sz w:val="22"/>
          <w:szCs w:val="22"/>
        </w:rPr>
        <w:t>the group signed a sale-purchase agreement pursuant to which it acquired an inoperative office building at the city center of Bucharest, Romania, with a building permit allowing its redevelopment into a modern office building meeting the highest sustainability standards with 26,065 sqm GLA. that transaction was EUR 27.45 million.</w:t>
      </w:r>
    </w:p>
    <w:p w14:paraId="28CCAADF" w14:textId="77777777" w:rsidR="00AF7F54" w:rsidRPr="00AF7F54" w:rsidRDefault="00AF7F54" w:rsidP="00BE60AA">
      <w:pPr>
        <w:pStyle w:val="af2"/>
        <w:ind w:left="643"/>
        <w:jc w:val="both"/>
        <w:rPr>
          <w:rFonts w:asciiTheme="majorBidi" w:hAnsiTheme="majorBidi" w:cstheme="majorBidi"/>
          <w:sz w:val="22"/>
          <w:szCs w:val="22"/>
        </w:rPr>
      </w:pPr>
    </w:p>
    <w:p w14:paraId="1FA51841" w14:textId="5D67E62C" w:rsidR="00A20B61" w:rsidRDefault="00A20B61" w:rsidP="00BE60AA">
      <w:pPr>
        <w:pStyle w:val="af2"/>
        <w:numPr>
          <w:ilvl w:val="0"/>
          <w:numId w:val="68"/>
        </w:numPr>
        <w:jc w:val="both"/>
        <w:rPr>
          <w:sz w:val="22"/>
          <w:szCs w:val="22"/>
        </w:rPr>
      </w:pPr>
      <w:r w:rsidRPr="00D233E9">
        <w:rPr>
          <w:sz w:val="22"/>
          <w:szCs w:val="22"/>
        </w:rPr>
        <w:t xml:space="preserve">In reference to Note </w:t>
      </w:r>
      <w:r>
        <w:rPr>
          <w:sz w:val="22"/>
          <w:szCs w:val="22"/>
        </w:rPr>
        <w:t>4(1)(E)</w:t>
      </w:r>
      <w:r w:rsidRPr="00D233E9">
        <w:rPr>
          <w:sz w:val="22"/>
          <w:szCs w:val="22"/>
        </w:rPr>
        <w:t xml:space="preserve"> in the Company’s consolidated financial statements for the year ended December 31, </w:t>
      </w:r>
      <w:r>
        <w:rPr>
          <w:sz w:val="22"/>
          <w:szCs w:val="22"/>
        </w:rPr>
        <w:t>2023</w:t>
      </w:r>
      <w:r w:rsidRPr="00D233E9">
        <w:rPr>
          <w:sz w:val="22"/>
          <w:szCs w:val="22"/>
        </w:rPr>
        <w:t xml:space="preserve">, regarding </w:t>
      </w:r>
      <w:r w:rsidRPr="00A20B61">
        <w:rPr>
          <w:sz w:val="22"/>
          <w:szCs w:val="22"/>
        </w:rPr>
        <w:t>the acquisition by the Company of 100% of the shares of a Polish company that holds 70% in a partnership that holds leasehold rights in respect of land plots of approx. 65,000 sqm in central Warsaw, Poland</w:t>
      </w:r>
      <w:r>
        <w:rPr>
          <w:sz w:val="22"/>
          <w:szCs w:val="22"/>
        </w:rPr>
        <w:t>, t</w:t>
      </w:r>
      <w:r w:rsidRPr="00A20B61">
        <w:rPr>
          <w:sz w:val="22"/>
          <w:szCs w:val="22"/>
        </w:rPr>
        <w:t xml:space="preserve">he </w:t>
      </w:r>
      <w:r>
        <w:rPr>
          <w:sz w:val="22"/>
          <w:szCs w:val="22"/>
        </w:rPr>
        <w:t>Group paid</w:t>
      </w:r>
      <w:r w:rsidRPr="00A20B61">
        <w:rPr>
          <w:sz w:val="22"/>
          <w:szCs w:val="22"/>
        </w:rPr>
        <w:t xml:space="preserve"> </w:t>
      </w:r>
      <w:r w:rsidR="009369D9">
        <w:rPr>
          <w:sz w:val="22"/>
          <w:szCs w:val="22"/>
        </w:rPr>
        <w:t xml:space="preserve">in August 2024 </w:t>
      </w:r>
      <w:r>
        <w:rPr>
          <w:sz w:val="22"/>
          <w:szCs w:val="22"/>
        </w:rPr>
        <w:t xml:space="preserve">the </w:t>
      </w:r>
      <w:r w:rsidRPr="00A20B61">
        <w:rPr>
          <w:sz w:val="22"/>
          <w:szCs w:val="22"/>
        </w:rPr>
        <w:t xml:space="preserve">remaining part of the consideration in the amount of EUR </w:t>
      </w:r>
      <w:r>
        <w:rPr>
          <w:sz w:val="22"/>
          <w:szCs w:val="22"/>
        </w:rPr>
        <w:t>39.3</w:t>
      </w:r>
      <w:r w:rsidR="009369D9">
        <w:rPr>
          <w:sz w:val="22"/>
          <w:szCs w:val="22"/>
        </w:rPr>
        <w:t xml:space="preserve"> </w:t>
      </w:r>
      <w:r w:rsidRPr="00A20B61">
        <w:rPr>
          <w:sz w:val="22"/>
          <w:szCs w:val="22"/>
        </w:rPr>
        <w:t xml:space="preserve">million according to </w:t>
      </w:r>
      <w:r>
        <w:rPr>
          <w:sz w:val="22"/>
          <w:szCs w:val="22"/>
        </w:rPr>
        <w:t xml:space="preserve">the </w:t>
      </w:r>
      <w:r w:rsidRPr="00A20B61">
        <w:rPr>
          <w:sz w:val="22"/>
          <w:szCs w:val="22"/>
        </w:rPr>
        <w:t>agreed milestone.</w:t>
      </w:r>
      <w:r>
        <w:rPr>
          <w:sz w:val="22"/>
          <w:szCs w:val="22"/>
        </w:rPr>
        <w:t xml:space="preserve"> The final </w:t>
      </w:r>
      <w:r w:rsidRPr="00A20B61">
        <w:rPr>
          <w:sz w:val="22"/>
          <w:szCs w:val="22"/>
        </w:rPr>
        <w:t xml:space="preserve">value of the Property for the purpose of calculating the consideration under the </w:t>
      </w:r>
      <w:r>
        <w:rPr>
          <w:sz w:val="22"/>
          <w:szCs w:val="22"/>
        </w:rPr>
        <w:t>final t</w:t>
      </w:r>
      <w:r w:rsidRPr="00A20B61">
        <w:rPr>
          <w:sz w:val="22"/>
          <w:szCs w:val="22"/>
        </w:rPr>
        <w:t xml:space="preserve">ransaction was approx. EUR </w:t>
      </w:r>
      <w:r>
        <w:rPr>
          <w:sz w:val="22"/>
          <w:szCs w:val="22"/>
        </w:rPr>
        <w:t>167</w:t>
      </w:r>
      <w:r w:rsidRPr="00A20B61">
        <w:rPr>
          <w:sz w:val="22"/>
          <w:szCs w:val="22"/>
        </w:rPr>
        <w:t xml:space="preserve"> million, and accordingly, the total consideration </w:t>
      </w:r>
      <w:r w:rsidR="009369D9">
        <w:rPr>
          <w:sz w:val="22"/>
          <w:szCs w:val="22"/>
        </w:rPr>
        <w:t>paid</w:t>
      </w:r>
      <w:r w:rsidRPr="00A20B61">
        <w:rPr>
          <w:sz w:val="22"/>
          <w:szCs w:val="22"/>
        </w:rPr>
        <w:t xml:space="preserve"> by the Company </w:t>
      </w:r>
      <w:r w:rsidR="009369D9">
        <w:rPr>
          <w:sz w:val="22"/>
          <w:szCs w:val="22"/>
        </w:rPr>
        <w:t>was</w:t>
      </w:r>
      <w:r w:rsidRPr="00A20B61">
        <w:rPr>
          <w:sz w:val="22"/>
          <w:szCs w:val="22"/>
        </w:rPr>
        <w:t xml:space="preserve"> approx. EUR </w:t>
      </w:r>
      <w:r>
        <w:rPr>
          <w:sz w:val="22"/>
          <w:szCs w:val="22"/>
        </w:rPr>
        <w:t>117</w:t>
      </w:r>
      <w:r w:rsidRPr="00A20B61">
        <w:rPr>
          <w:sz w:val="22"/>
          <w:szCs w:val="22"/>
        </w:rPr>
        <w:t xml:space="preserve"> million, </w:t>
      </w:r>
      <w:r w:rsidR="009369D9">
        <w:rPr>
          <w:sz w:val="22"/>
          <w:szCs w:val="22"/>
        </w:rPr>
        <w:t xml:space="preserve">following </w:t>
      </w:r>
      <w:r w:rsidRPr="00A20B61">
        <w:rPr>
          <w:sz w:val="22"/>
          <w:szCs w:val="22"/>
        </w:rPr>
        <w:t>a price adjustment in accordance with the actual building rights in relation to the Property.</w:t>
      </w:r>
    </w:p>
    <w:p w14:paraId="08B287E7" w14:textId="77777777" w:rsidR="006E5DBB" w:rsidRPr="006823A7" w:rsidRDefault="006E5DBB" w:rsidP="00BE60AA">
      <w:pPr>
        <w:pStyle w:val="af2"/>
        <w:rPr>
          <w:sz w:val="22"/>
          <w:szCs w:val="22"/>
        </w:rPr>
      </w:pPr>
    </w:p>
    <w:p w14:paraId="1CDA1C68" w14:textId="38BA487B" w:rsidR="00756C03" w:rsidRPr="006823A7" w:rsidRDefault="00756C03" w:rsidP="00BE60AA">
      <w:pPr>
        <w:pStyle w:val="af2"/>
        <w:numPr>
          <w:ilvl w:val="0"/>
          <w:numId w:val="68"/>
        </w:numPr>
        <w:overflowPunct w:val="0"/>
        <w:autoSpaceDE w:val="0"/>
        <w:autoSpaceDN w:val="0"/>
        <w:adjustRightInd w:val="0"/>
        <w:jc w:val="both"/>
        <w:textAlignment w:val="baseline"/>
        <w:rPr>
          <w:rFonts w:asciiTheme="majorBidi" w:hAnsiTheme="majorBidi" w:cstheme="majorBidi"/>
          <w:sz w:val="22"/>
          <w:szCs w:val="22"/>
        </w:rPr>
      </w:pPr>
      <w:r w:rsidRPr="00756C03">
        <w:rPr>
          <w:sz w:val="22"/>
          <w:szCs w:val="22"/>
        </w:rPr>
        <w:t xml:space="preserve">During the nine months of 2024, the group completed construction of another phase in a residential for rent project known as AFI Home </w:t>
      </w:r>
      <w:proofErr w:type="spellStart"/>
      <w:r w:rsidRPr="00756C03">
        <w:rPr>
          <w:sz w:val="22"/>
          <w:szCs w:val="22"/>
        </w:rPr>
        <w:t>Kolbenova</w:t>
      </w:r>
      <w:proofErr w:type="spellEnd"/>
      <w:r w:rsidRPr="00756C03">
        <w:rPr>
          <w:sz w:val="22"/>
          <w:szCs w:val="22"/>
        </w:rPr>
        <w:t xml:space="preserve"> in Prague, Czech Republic,</w:t>
      </w:r>
      <w:r w:rsidRPr="00756C03">
        <w:rPr>
          <w:rFonts w:hint="cs"/>
          <w:sz w:val="22"/>
          <w:szCs w:val="22"/>
          <w:rtl/>
          <w:lang w:bidi="he-IL"/>
        </w:rPr>
        <w:t xml:space="preserve"> </w:t>
      </w:r>
      <w:r w:rsidRPr="00756C03">
        <w:rPr>
          <w:sz w:val="22"/>
          <w:szCs w:val="22"/>
        </w:rPr>
        <w:t xml:space="preserve">a residential for rent project </w:t>
      </w:r>
      <w:r w:rsidRPr="00E953E6">
        <w:rPr>
          <w:sz w:val="22"/>
          <w:szCs w:val="22"/>
        </w:rPr>
        <w:t xml:space="preserve">known as Skyline Home in Belgrade, Serbia, a residential for rent project known as </w:t>
      </w:r>
      <w:r w:rsidR="00F818E3">
        <w:rPr>
          <w:sz w:val="22"/>
          <w:szCs w:val="22"/>
        </w:rPr>
        <w:t xml:space="preserve">AFI Home </w:t>
      </w:r>
      <w:proofErr w:type="spellStart"/>
      <w:r w:rsidR="00D40ACB">
        <w:rPr>
          <w:sz w:val="22"/>
          <w:szCs w:val="22"/>
        </w:rPr>
        <w:t>Czyzewskiego</w:t>
      </w:r>
      <w:proofErr w:type="spellEnd"/>
      <w:r w:rsidR="00D40ACB" w:rsidRPr="00E953E6">
        <w:rPr>
          <w:sz w:val="22"/>
          <w:szCs w:val="22"/>
        </w:rPr>
        <w:t xml:space="preserve"> </w:t>
      </w:r>
      <w:r w:rsidRPr="00E953E6">
        <w:rPr>
          <w:sz w:val="22"/>
          <w:szCs w:val="22"/>
        </w:rPr>
        <w:t xml:space="preserve">in </w:t>
      </w:r>
      <w:r w:rsidR="00D40ACB">
        <w:rPr>
          <w:sz w:val="22"/>
          <w:szCs w:val="22"/>
        </w:rPr>
        <w:t>Krakow</w:t>
      </w:r>
      <w:r w:rsidRPr="00E953E6">
        <w:rPr>
          <w:sz w:val="22"/>
          <w:szCs w:val="22"/>
        </w:rPr>
        <w:t xml:space="preserve">, Poland, and a residential for rent project known as </w:t>
      </w:r>
      <w:r w:rsidR="00F818E3">
        <w:rPr>
          <w:sz w:val="22"/>
          <w:szCs w:val="22"/>
        </w:rPr>
        <w:t xml:space="preserve">AFI Home </w:t>
      </w:r>
      <w:proofErr w:type="spellStart"/>
      <w:r w:rsidR="00D40ACB">
        <w:rPr>
          <w:sz w:val="22"/>
          <w:szCs w:val="22"/>
          <w:lang w:bidi="he-IL"/>
        </w:rPr>
        <w:t>Dluga</w:t>
      </w:r>
      <w:proofErr w:type="spellEnd"/>
      <w:r w:rsidR="00D40ACB" w:rsidRPr="00E953E6">
        <w:rPr>
          <w:sz w:val="22"/>
          <w:szCs w:val="22"/>
        </w:rPr>
        <w:t xml:space="preserve"> </w:t>
      </w:r>
      <w:r w:rsidRPr="00E953E6">
        <w:rPr>
          <w:sz w:val="22"/>
          <w:szCs w:val="22"/>
        </w:rPr>
        <w:t>in</w:t>
      </w:r>
      <w:r w:rsidR="006E5DBB">
        <w:rPr>
          <w:sz w:val="22"/>
          <w:szCs w:val="22"/>
        </w:rPr>
        <w:t xml:space="preserve"> </w:t>
      </w:r>
      <w:r w:rsidR="00D40ACB" w:rsidRPr="006823A7">
        <w:rPr>
          <w:sz w:val="22"/>
          <w:szCs w:val="22"/>
        </w:rPr>
        <w:t>Wroclaw</w:t>
      </w:r>
      <w:r w:rsidRPr="006823A7">
        <w:rPr>
          <w:sz w:val="22"/>
          <w:szCs w:val="22"/>
        </w:rPr>
        <w:t>, Poland</w:t>
      </w:r>
      <w:r w:rsidR="00D40ACB" w:rsidRPr="006823A7">
        <w:rPr>
          <w:sz w:val="22"/>
          <w:szCs w:val="22"/>
        </w:rPr>
        <w:t>.</w:t>
      </w:r>
      <w:r w:rsidRPr="006823A7">
        <w:rPr>
          <w:sz w:val="22"/>
          <w:szCs w:val="22"/>
        </w:rPr>
        <w:t xml:space="preserve"> Accordingly, the Group reclassified </w:t>
      </w:r>
      <w:r w:rsidR="004346A5" w:rsidRPr="006823A7">
        <w:rPr>
          <w:sz w:val="22"/>
          <w:szCs w:val="22"/>
        </w:rPr>
        <w:t>the</w:t>
      </w:r>
      <w:r w:rsidR="004346A5" w:rsidRPr="006823A7">
        <w:rPr>
          <w:sz w:val="22"/>
          <w:szCs w:val="22"/>
          <w:rtl/>
          <w:lang w:bidi="he-IL"/>
        </w:rPr>
        <w:t xml:space="preserve"> </w:t>
      </w:r>
      <w:r w:rsidR="00D40ACB" w:rsidRPr="006823A7">
        <w:rPr>
          <w:sz w:val="22"/>
          <w:szCs w:val="22"/>
        </w:rPr>
        <w:t xml:space="preserve">first three assets </w:t>
      </w:r>
      <w:r w:rsidRPr="006823A7">
        <w:rPr>
          <w:sz w:val="22"/>
          <w:szCs w:val="22"/>
        </w:rPr>
        <w:t>from investment property under development to investment property</w:t>
      </w:r>
      <w:r w:rsidR="00D40ACB" w:rsidRPr="006823A7">
        <w:rPr>
          <w:sz w:val="22"/>
          <w:szCs w:val="22"/>
        </w:rPr>
        <w:t xml:space="preserve"> and the fourth asset from long-term trade</w:t>
      </w:r>
      <w:r w:rsidR="006E5DBB" w:rsidRPr="006823A7">
        <w:rPr>
          <w:sz w:val="22"/>
          <w:szCs w:val="22"/>
        </w:rPr>
        <w:t xml:space="preserve"> and other</w:t>
      </w:r>
      <w:r w:rsidR="00D40ACB" w:rsidRPr="006823A7">
        <w:rPr>
          <w:sz w:val="22"/>
          <w:szCs w:val="22"/>
        </w:rPr>
        <w:t xml:space="preserve"> receivables</w:t>
      </w:r>
      <w:r w:rsidRPr="006823A7">
        <w:rPr>
          <w:sz w:val="22"/>
          <w:szCs w:val="22"/>
        </w:rPr>
        <w:t xml:space="preserve">, with an asset value of EUR 57.5 million and EUR 45 million, EUR </w:t>
      </w:r>
      <w:r w:rsidR="006E5DBB" w:rsidRPr="006823A7">
        <w:rPr>
          <w:sz w:val="22"/>
          <w:szCs w:val="22"/>
        </w:rPr>
        <w:t>29</w:t>
      </w:r>
      <w:r w:rsidRPr="006823A7">
        <w:rPr>
          <w:sz w:val="22"/>
          <w:szCs w:val="22"/>
        </w:rPr>
        <w:t xml:space="preserve"> million</w:t>
      </w:r>
      <w:r w:rsidR="00F818E3" w:rsidRPr="006823A7">
        <w:rPr>
          <w:sz w:val="22"/>
          <w:szCs w:val="22"/>
        </w:rPr>
        <w:t xml:space="preserve"> and </w:t>
      </w:r>
      <w:r w:rsidRPr="006823A7">
        <w:rPr>
          <w:sz w:val="22"/>
          <w:szCs w:val="22"/>
        </w:rPr>
        <w:t xml:space="preserve">EUR </w:t>
      </w:r>
      <w:r w:rsidR="00E953E6" w:rsidRPr="006823A7">
        <w:rPr>
          <w:sz w:val="22"/>
          <w:szCs w:val="22"/>
        </w:rPr>
        <w:t>35</w:t>
      </w:r>
      <w:r w:rsidRPr="006823A7">
        <w:rPr>
          <w:sz w:val="22"/>
          <w:szCs w:val="22"/>
        </w:rPr>
        <w:t xml:space="preserve"> million</w:t>
      </w:r>
      <w:r w:rsidR="00F818E3" w:rsidRPr="006823A7">
        <w:rPr>
          <w:sz w:val="22"/>
          <w:szCs w:val="22"/>
        </w:rPr>
        <w:t>,</w:t>
      </w:r>
      <w:r w:rsidRPr="006823A7">
        <w:rPr>
          <w:sz w:val="22"/>
          <w:szCs w:val="22"/>
        </w:rPr>
        <w:t xml:space="preserve"> respectively.</w:t>
      </w:r>
    </w:p>
    <w:p w14:paraId="423BC07D" w14:textId="77777777" w:rsidR="006E5DBB" w:rsidRPr="006823A7" w:rsidRDefault="006E5DBB" w:rsidP="00BE60AA">
      <w:pPr>
        <w:pStyle w:val="af2"/>
        <w:rPr>
          <w:rFonts w:asciiTheme="majorBidi" w:hAnsiTheme="majorBidi" w:cstheme="majorBidi"/>
          <w:sz w:val="22"/>
          <w:szCs w:val="22"/>
        </w:rPr>
      </w:pPr>
    </w:p>
    <w:p w14:paraId="3A64C77D" w14:textId="18D18E69" w:rsidR="002A5B77" w:rsidRPr="00FC7FC1" w:rsidRDefault="002A5B77" w:rsidP="00BE60AA">
      <w:pPr>
        <w:jc w:val="both"/>
        <w:outlineLvl w:val="2"/>
        <w:rPr>
          <w:rFonts w:asciiTheme="majorBidi" w:hAnsiTheme="majorBidi" w:cstheme="majorBidi"/>
          <w:sz w:val="22"/>
          <w:szCs w:val="22"/>
        </w:rPr>
      </w:pPr>
      <w:bookmarkStart w:id="31" w:name="H3_Note_5__Financial_Instruments_"/>
      <w:r w:rsidRPr="00FC7FC1">
        <w:rPr>
          <w:rFonts w:asciiTheme="majorBidi" w:hAnsiTheme="majorBidi" w:cstheme="majorBidi"/>
          <w:b/>
          <w:bCs/>
          <w:sz w:val="26"/>
          <w:szCs w:val="26"/>
        </w:rPr>
        <w:lastRenderedPageBreak/>
        <w:t xml:space="preserve">Note </w:t>
      </w:r>
      <w:r w:rsidR="006D78D1" w:rsidRPr="00FC7FC1">
        <w:rPr>
          <w:rFonts w:asciiTheme="majorBidi" w:hAnsiTheme="majorBidi" w:cstheme="majorBidi"/>
          <w:b/>
          <w:bCs/>
          <w:sz w:val="26"/>
          <w:szCs w:val="26"/>
        </w:rPr>
        <w:t>5</w:t>
      </w:r>
      <w:r w:rsidRPr="00FC7FC1">
        <w:rPr>
          <w:rFonts w:asciiTheme="majorBidi" w:hAnsiTheme="majorBidi" w:cstheme="majorBidi"/>
          <w:b/>
          <w:bCs/>
          <w:sz w:val="26"/>
          <w:szCs w:val="26"/>
        </w:rPr>
        <w:t xml:space="preserve"> - Financial Instruments</w:t>
      </w:r>
      <w:r w:rsidRPr="00FC7FC1">
        <w:rPr>
          <w:rFonts w:asciiTheme="majorBidi" w:hAnsiTheme="majorBidi" w:cstheme="majorBidi"/>
          <w:sz w:val="22"/>
          <w:szCs w:val="22"/>
        </w:rPr>
        <w:t xml:space="preserve"> </w:t>
      </w:r>
    </w:p>
    <w:bookmarkEnd w:id="31"/>
    <w:p w14:paraId="4745E246" w14:textId="77777777" w:rsidR="002A5B77" w:rsidRPr="00FC7FC1" w:rsidRDefault="002A5B77" w:rsidP="00BE60AA">
      <w:pPr>
        <w:jc w:val="both"/>
        <w:rPr>
          <w:rFonts w:asciiTheme="majorBidi" w:hAnsiTheme="majorBidi" w:cstheme="majorBidi"/>
          <w:sz w:val="22"/>
          <w:szCs w:val="22"/>
        </w:rPr>
      </w:pPr>
    </w:p>
    <w:p w14:paraId="5F06656E" w14:textId="77777777" w:rsidR="002A5B77" w:rsidRPr="00FC7FC1" w:rsidRDefault="002A5B77" w:rsidP="00BE60AA">
      <w:pPr>
        <w:ind w:left="720"/>
        <w:jc w:val="both"/>
        <w:outlineLvl w:val="3"/>
        <w:rPr>
          <w:rFonts w:asciiTheme="majorBidi" w:hAnsiTheme="majorBidi" w:cstheme="majorBidi"/>
          <w:b/>
          <w:bCs/>
          <w:sz w:val="22"/>
          <w:szCs w:val="22"/>
        </w:rPr>
      </w:pPr>
      <w:bookmarkStart w:id="32" w:name="H4_A_Financial_instruments_measured_at_f"/>
      <w:r w:rsidRPr="00FC7FC1">
        <w:rPr>
          <w:rFonts w:asciiTheme="majorBidi" w:hAnsiTheme="majorBidi" w:cstheme="majorBidi"/>
          <w:b/>
          <w:bCs/>
          <w:sz w:val="22"/>
          <w:szCs w:val="22"/>
        </w:rPr>
        <w:t xml:space="preserve">A. </w:t>
      </w:r>
      <w:r w:rsidR="004957EC" w:rsidRPr="00FC7FC1">
        <w:rPr>
          <w:rFonts w:asciiTheme="majorBidi" w:hAnsiTheme="majorBidi" w:cstheme="majorBidi"/>
          <w:b/>
          <w:bCs/>
          <w:sz w:val="22"/>
          <w:szCs w:val="22"/>
        </w:rPr>
        <w:tab/>
      </w:r>
      <w:r w:rsidR="00223186" w:rsidRPr="00FC7FC1">
        <w:rPr>
          <w:b/>
          <w:bCs/>
          <w:sz w:val="22"/>
          <w:szCs w:val="22"/>
        </w:rPr>
        <w:t>Financial instruments measured at fair value for disclosure purposes only</w:t>
      </w:r>
    </w:p>
    <w:bookmarkEnd w:id="32"/>
    <w:p w14:paraId="136E0A2D" w14:textId="77777777" w:rsidR="00597B20" w:rsidRPr="00FC7FC1" w:rsidRDefault="00597B20" w:rsidP="00BE60AA">
      <w:pPr>
        <w:ind w:left="1440"/>
        <w:jc w:val="both"/>
        <w:rPr>
          <w:rFonts w:asciiTheme="majorBidi" w:hAnsiTheme="majorBidi" w:cstheme="majorBidi"/>
          <w:sz w:val="22"/>
          <w:szCs w:val="22"/>
        </w:rPr>
      </w:pPr>
    </w:p>
    <w:p w14:paraId="7F891252" w14:textId="77777777" w:rsidR="00261020" w:rsidRPr="00FC7FC1" w:rsidRDefault="00261020" w:rsidP="00BE60AA">
      <w:pPr>
        <w:ind w:left="1440"/>
        <w:jc w:val="both"/>
        <w:rPr>
          <w:rFonts w:asciiTheme="majorBidi" w:hAnsiTheme="majorBidi" w:cstheme="majorBidi"/>
          <w:sz w:val="22"/>
          <w:szCs w:val="22"/>
        </w:rPr>
      </w:pPr>
      <w:r w:rsidRPr="00FC7FC1">
        <w:rPr>
          <w:rFonts w:asciiTheme="majorBidi" w:hAnsiTheme="majorBidi" w:cstheme="majorBidi"/>
          <w:sz w:val="22"/>
          <w:szCs w:val="22"/>
        </w:rPr>
        <w:t>The book value of certain financial assets and liabilities, including cash and cash equivalents, trade and other receivables, short-term interest-bearing loans and borrowings, loans and borrowings from related parties, trade and other payables are equal or approximate to their fair value.</w:t>
      </w:r>
    </w:p>
    <w:p w14:paraId="4890D9E9" w14:textId="77777777" w:rsidR="00597B20" w:rsidRPr="00E84234" w:rsidRDefault="00597B20" w:rsidP="00BE60AA">
      <w:pPr>
        <w:ind w:left="1440"/>
        <w:jc w:val="both"/>
        <w:rPr>
          <w:rFonts w:asciiTheme="majorBidi" w:hAnsiTheme="majorBidi" w:cstheme="majorBidi"/>
          <w:sz w:val="14"/>
          <w:szCs w:val="14"/>
        </w:rPr>
      </w:pPr>
    </w:p>
    <w:p w14:paraId="78049EE0" w14:textId="77777777" w:rsidR="00B46C63" w:rsidRPr="00FC7FC1" w:rsidRDefault="00B46C63" w:rsidP="00BE60AA">
      <w:pPr>
        <w:ind w:left="1440"/>
        <w:jc w:val="both"/>
        <w:rPr>
          <w:rFonts w:asciiTheme="majorBidi" w:hAnsiTheme="majorBidi" w:cstheme="majorBidi"/>
          <w:sz w:val="22"/>
          <w:szCs w:val="22"/>
        </w:rPr>
      </w:pPr>
      <w:r w:rsidRPr="00FC7FC1">
        <w:rPr>
          <w:rFonts w:asciiTheme="majorBidi" w:hAnsiTheme="majorBidi" w:cstheme="majorBidi"/>
          <w:sz w:val="22"/>
          <w:szCs w:val="22"/>
        </w:rPr>
        <w:t>The fair values of the remaining financial assets and liabilities and their book values as presented in the statement of financial position are as follows:</w:t>
      </w:r>
    </w:p>
    <w:p w14:paraId="644FF268" w14:textId="77777777" w:rsidR="00597B20" w:rsidRPr="00665F31" w:rsidRDefault="00597B20" w:rsidP="00BE60AA">
      <w:pPr>
        <w:ind w:left="1440"/>
        <w:jc w:val="both"/>
        <w:rPr>
          <w:rFonts w:asciiTheme="majorBidi" w:hAnsiTheme="majorBidi" w:cstheme="majorBidi"/>
          <w:sz w:val="10"/>
          <w:szCs w:val="10"/>
        </w:rPr>
      </w:pPr>
    </w:p>
    <w:p w14:paraId="6A136382" w14:textId="77777777" w:rsidR="00223186" w:rsidRPr="00FC7FC1" w:rsidRDefault="00223186" w:rsidP="00BE60AA">
      <w:pPr>
        <w:ind w:left="1418"/>
        <w:rPr>
          <w:bCs/>
          <w:i/>
          <w:iCs/>
          <w:sz w:val="18"/>
        </w:rPr>
      </w:pPr>
      <w:r w:rsidRPr="00FC7FC1">
        <w:rPr>
          <w:rStyle w:val="Koteret"/>
          <w:b w:val="0"/>
          <w:bCs/>
          <w:i/>
          <w:iCs/>
        </w:rPr>
        <w:t>In thousands of Euros</w:t>
      </w:r>
    </w:p>
    <w:tbl>
      <w:tblPr>
        <w:tblW w:w="9004" w:type="dxa"/>
        <w:tblInd w:w="1134" w:type="dxa"/>
        <w:tblLayout w:type="fixed"/>
        <w:tblLook w:val="06A0" w:firstRow="1" w:lastRow="0" w:firstColumn="1" w:lastColumn="0" w:noHBand="1" w:noVBand="1"/>
        <w:tblCaption w:val="AHR04"/>
        <w:tblDescription w:val="Financial instruments measured at fair value for disclosure purposes only"/>
      </w:tblPr>
      <w:tblGrid>
        <w:gridCol w:w="2184"/>
        <w:gridCol w:w="1135"/>
        <w:gridCol w:w="1135"/>
        <w:gridCol w:w="1136"/>
        <w:gridCol w:w="1135"/>
        <w:gridCol w:w="1135"/>
        <w:gridCol w:w="1132"/>
        <w:gridCol w:w="12"/>
      </w:tblGrid>
      <w:tr w:rsidR="00BE60AA" w:rsidRPr="00FC7FC1" w14:paraId="64E330DA" w14:textId="77777777" w:rsidTr="00BE60AA">
        <w:trPr>
          <w:gridAfter w:val="1"/>
          <w:wAfter w:w="12" w:type="dxa"/>
          <w:cantSplit/>
          <w:trHeight w:val="240"/>
          <w:tblHeader/>
        </w:trPr>
        <w:tc>
          <w:tcPr>
            <w:tcW w:w="2184" w:type="dxa"/>
            <w:vMerge w:val="restart"/>
            <w:shd w:val="clear" w:color="auto" w:fill="auto"/>
            <w:noWrap/>
            <w:vAlign w:val="bottom"/>
            <w:hideMark/>
          </w:tcPr>
          <w:p w14:paraId="04DD695E" w14:textId="77777777" w:rsidR="00BE60AA" w:rsidRPr="00FC7FC1" w:rsidRDefault="00BE60AA" w:rsidP="00BE60AA">
            <w:pPr>
              <w:spacing w:before="40"/>
              <w:rPr>
                <w:rFonts w:ascii="Arial" w:eastAsia="Arial" w:hAnsi="Arial" w:cs="Arial"/>
                <w:sz w:val="22"/>
              </w:rPr>
            </w:pPr>
            <w:bookmarkStart w:id="33" w:name="Title_13" w:colFirst="0" w:colLast="0"/>
          </w:p>
        </w:tc>
        <w:tc>
          <w:tcPr>
            <w:tcW w:w="2270" w:type="dxa"/>
            <w:gridSpan w:val="2"/>
            <w:shd w:val="clear" w:color="auto" w:fill="auto"/>
            <w:noWrap/>
            <w:vAlign w:val="bottom"/>
            <w:hideMark/>
          </w:tcPr>
          <w:p w14:paraId="3D1FE748" w14:textId="24CD74A9" w:rsidR="00BE60AA" w:rsidRPr="00FC7FC1" w:rsidRDefault="00BE60AA" w:rsidP="00BE60AA">
            <w:pPr>
              <w:pBdr>
                <w:bottom w:val="single" w:sz="4" w:space="0" w:color="000000"/>
              </w:pBdr>
              <w:spacing w:before="40"/>
              <w:jc w:val="center"/>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 xml:space="preserve">, </w:t>
            </w:r>
            <w:r>
              <w:rPr>
                <w:b/>
                <w:bCs/>
                <w:color w:val="000000"/>
                <w:sz w:val="18"/>
                <w:szCs w:val="18"/>
              </w:rPr>
              <w:t>2024</w:t>
            </w:r>
          </w:p>
        </w:tc>
        <w:tc>
          <w:tcPr>
            <w:tcW w:w="2271" w:type="dxa"/>
            <w:gridSpan w:val="2"/>
            <w:shd w:val="clear" w:color="auto" w:fill="auto"/>
            <w:noWrap/>
            <w:vAlign w:val="bottom"/>
            <w:hideMark/>
          </w:tcPr>
          <w:p w14:paraId="0BF88E79" w14:textId="3D691817" w:rsidR="00BE60AA" w:rsidRPr="00FC7FC1" w:rsidRDefault="00BE60AA" w:rsidP="00BE60AA">
            <w:pPr>
              <w:pBdr>
                <w:bottom w:val="single" w:sz="4" w:space="0" w:color="000000"/>
              </w:pBdr>
              <w:spacing w:before="40"/>
              <w:jc w:val="center"/>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 xml:space="preserve">, </w:t>
            </w:r>
            <w:r>
              <w:rPr>
                <w:b/>
                <w:bCs/>
                <w:color w:val="000000"/>
                <w:sz w:val="18"/>
                <w:szCs w:val="18"/>
                <w:rtl/>
              </w:rPr>
              <w:t>2023</w:t>
            </w:r>
          </w:p>
        </w:tc>
        <w:tc>
          <w:tcPr>
            <w:tcW w:w="2267" w:type="dxa"/>
            <w:gridSpan w:val="2"/>
            <w:shd w:val="clear" w:color="auto" w:fill="auto"/>
            <w:noWrap/>
            <w:vAlign w:val="bottom"/>
            <w:hideMark/>
          </w:tcPr>
          <w:p w14:paraId="597E7F36" w14:textId="409F1D9B" w:rsidR="00BE60AA" w:rsidRPr="00FC7FC1" w:rsidRDefault="00BE60AA" w:rsidP="00BE60AA">
            <w:pPr>
              <w:pBdr>
                <w:bottom w:val="single" w:sz="4" w:space="0" w:color="000000"/>
              </w:pBdr>
              <w:spacing w:before="40"/>
              <w:jc w:val="center"/>
              <w:rPr>
                <w:b/>
                <w:bCs/>
                <w:sz w:val="18"/>
                <w:lang w:bidi="he-IL"/>
              </w:rPr>
            </w:pPr>
            <w:r w:rsidRPr="00FC7FC1">
              <w:rPr>
                <w:b/>
                <w:bCs/>
                <w:color w:val="000000"/>
                <w:sz w:val="18"/>
                <w:szCs w:val="18"/>
              </w:rPr>
              <w:t xml:space="preserve">December 31, </w:t>
            </w:r>
            <w:r>
              <w:rPr>
                <w:b/>
                <w:bCs/>
                <w:color w:val="000000"/>
                <w:sz w:val="18"/>
                <w:szCs w:val="18"/>
                <w:lang w:bidi="he-IL"/>
              </w:rPr>
              <w:t>2023</w:t>
            </w:r>
          </w:p>
        </w:tc>
      </w:tr>
      <w:bookmarkEnd w:id="33"/>
      <w:tr w:rsidR="00BE60AA" w:rsidRPr="00FC7FC1" w14:paraId="5286EA66" w14:textId="77777777" w:rsidTr="00BE60AA">
        <w:trPr>
          <w:gridAfter w:val="1"/>
          <w:wAfter w:w="12" w:type="dxa"/>
          <w:cantSplit/>
          <w:trHeight w:val="240"/>
          <w:tblHeader/>
        </w:trPr>
        <w:tc>
          <w:tcPr>
            <w:tcW w:w="2184" w:type="dxa"/>
            <w:vMerge/>
            <w:shd w:val="clear" w:color="auto" w:fill="auto"/>
            <w:noWrap/>
            <w:vAlign w:val="bottom"/>
            <w:hideMark/>
          </w:tcPr>
          <w:p w14:paraId="7AD60D28" w14:textId="77777777" w:rsidR="00BE60AA" w:rsidRPr="00FC7FC1" w:rsidRDefault="00BE60AA" w:rsidP="00BE60AA">
            <w:pPr>
              <w:spacing w:before="40"/>
              <w:rPr>
                <w:rFonts w:ascii="Arial" w:eastAsia="Arial" w:hAnsi="Arial" w:cs="Arial"/>
                <w:sz w:val="22"/>
              </w:rPr>
            </w:pPr>
          </w:p>
        </w:tc>
        <w:tc>
          <w:tcPr>
            <w:tcW w:w="2270" w:type="dxa"/>
            <w:gridSpan w:val="2"/>
            <w:shd w:val="clear" w:color="auto" w:fill="auto"/>
            <w:vAlign w:val="bottom"/>
            <w:hideMark/>
          </w:tcPr>
          <w:p w14:paraId="00C3C24D" w14:textId="77777777" w:rsidR="00BE60AA" w:rsidRPr="00FC7FC1" w:rsidRDefault="00BE60AA" w:rsidP="00BE60AA">
            <w:pPr>
              <w:pBdr>
                <w:bottom w:val="single" w:sz="4" w:space="0" w:color="000000"/>
              </w:pBdr>
              <w:spacing w:before="40"/>
              <w:jc w:val="center"/>
              <w:rPr>
                <w:b/>
                <w:bCs/>
                <w:sz w:val="18"/>
              </w:rPr>
            </w:pPr>
            <w:r w:rsidRPr="00FC7FC1">
              <w:rPr>
                <w:b/>
                <w:bCs/>
                <w:color w:val="000000"/>
                <w:sz w:val="18"/>
                <w:szCs w:val="18"/>
              </w:rPr>
              <w:t>(Unaudited)</w:t>
            </w:r>
          </w:p>
        </w:tc>
        <w:tc>
          <w:tcPr>
            <w:tcW w:w="2271" w:type="dxa"/>
            <w:gridSpan w:val="2"/>
            <w:shd w:val="clear" w:color="auto" w:fill="auto"/>
            <w:vAlign w:val="bottom"/>
            <w:hideMark/>
          </w:tcPr>
          <w:p w14:paraId="7101C6BB" w14:textId="77777777" w:rsidR="00BE60AA" w:rsidRPr="00FC7FC1" w:rsidRDefault="00BE60AA" w:rsidP="00BE60AA">
            <w:pPr>
              <w:pBdr>
                <w:bottom w:val="single" w:sz="4" w:space="0" w:color="000000"/>
              </w:pBdr>
              <w:spacing w:before="40"/>
              <w:jc w:val="center"/>
              <w:rPr>
                <w:b/>
                <w:bCs/>
                <w:sz w:val="18"/>
              </w:rPr>
            </w:pPr>
            <w:r w:rsidRPr="00FC7FC1">
              <w:rPr>
                <w:b/>
                <w:bCs/>
                <w:color w:val="000000"/>
                <w:sz w:val="18"/>
                <w:szCs w:val="18"/>
              </w:rPr>
              <w:t>(Unaudited)</w:t>
            </w:r>
          </w:p>
        </w:tc>
        <w:tc>
          <w:tcPr>
            <w:tcW w:w="2267" w:type="dxa"/>
            <w:gridSpan w:val="2"/>
            <w:shd w:val="clear" w:color="auto" w:fill="auto"/>
            <w:vAlign w:val="bottom"/>
            <w:hideMark/>
          </w:tcPr>
          <w:p w14:paraId="6C31EE11" w14:textId="77777777" w:rsidR="00BE60AA" w:rsidRPr="00FC7FC1" w:rsidRDefault="00BE60AA" w:rsidP="00BE60AA">
            <w:pPr>
              <w:pBdr>
                <w:bottom w:val="single" w:sz="4" w:space="0" w:color="000000"/>
              </w:pBdr>
              <w:spacing w:before="40"/>
              <w:jc w:val="center"/>
              <w:rPr>
                <w:b/>
                <w:bCs/>
                <w:sz w:val="18"/>
              </w:rPr>
            </w:pPr>
            <w:r w:rsidRPr="00FC7FC1">
              <w:rPr>
                <w:b/>
                <w:bCs/>
                <w:color w:val="000000"/>
                <w:sz w:val="18"/>
                <w:szCs w:val="18"/>
              </w:rPr>
              <w:t>(Audited)</w:t>
            </w:r>
          </w:p>
        </w:tc>
      </w:tr>
      <w:tr w:rsidR="00BE60AA" w:rsidRPr="00FC7FC1" w14:paraId="289E890C" w14:textId="77777777" w:rsidTr="00BE60AA">
        <w:trPr>
          <w:cantSplit/>
          <w:trHeight w:val="240"/>
          <w:tblHeader/>
        </w:trPr>
        <w:tc>
          <w:tcPr>
            <w:tcW w:w="2184" w:type="dxa"/>
            <w:vMerge/>
            <w:shd w:val="clear" w:color="auto" w:fill="auto"/>
            <w:noWrap/>
            <w:vAlign w:val="bottom"/>
            <w:hideMark/>
          </w:tcPr>
          <w:p w14:paraId="1CDB3E5F" w14:textId="77777777" w:rsidR="00BE60AA" w:rsidRPr="00FC7FC1" w:rsidRDefault="00BE60AA" w:rsidP="00BE60AA">
            <w:pPr>
              <w:spacing w:before="40"/>
              <w:rPr>
                <w:rFonts w:ascii="Arial" w:eastAsia="Arial" w:hAnsi="Arial" w:cs="Arial"/>
                <w:sz w:val="22"/>
              </w:rPr>
            </w:pPr>
          </w:p>
        </w:tc>
        <w:tc>
          <w:tcPr>
            <w:tcW w:w="1135" w:type="dxa"/>
            <w:shd w:val="clear" w:color="auto" w:fill="auto"/>
            <w:noWrap/>
            <w:vAlign w:val="bottom"/>
            <w:hideMark/>
          </w:tcPr>
          <w:p w14:paraId="21F48AE5" w14:textId="77777777" w:rsidR="00BE60AA" w:rsidRPr="00FC7FC1" w:rsidRDefault="00BE60AA" w:rsidP="00BE60AA">
            <w:pPr>
              <w:spacing w:before="40"/>
              <w:jc w:val="right"/>
              <w:rPr>
                <w:b/>
                <w:bCs/>
                <w:sz w:val="18"/>
              </w:rPr>
            </w:pPr>
            <w:r w:rsidRPr="00FC7FC1">
              <w:rPr>
                <w:b/>
                <w:bCs/>
                <w:color w:val="000000"/>
                <w:sz w:val="18"/>
                <w:szCs w:val="18"/>
              </w:rPr>
              <w:t>Carrying</w:t>
            </w:r>
          </w:p>
        </w:tc>
        <w:tc>
          <w:tcPr>
            <w:tcW w:w="1135" w:type="dxa"/>
            <w:shd w:val="clear" w:color="auto" w:fill="auto"/>
            <w:noWrap/>
            <w:vAlign w:val="bottom"/>
            <w:hideMark/>
          </w:tcPr>
          <w:p w14:paraId="3D813880" w14:textId="77777777" w:rsidR="00BE60AA" w:rsidRPr="00FC7FC1" w:rsidRDefault="00BE60AA" w:rsidP="00BE60AA">
            <w:pPr>
              <w:spacing w:before="40"/>
              <w:jc w:val="right"/>
              <w:rPr>
                <w:b/>
                <w:bCs/>
                <w:sz w:val="18"/>
              </w:rPr>
            </w:pPr>
            <w:r w:rsidRPr="00FC7FC1">
              <w:rPr>
                <w:b/>
                <w:bCs/>
                <w:color w:val="000000"/>
                <w:sz w:val="18"/>
                <w:szCs w:val="18"/>
              </w:rPr>
              <w:t>Fair</w:t>
            </w:r>
          </w:p>
        </w:tc>
        <w:tc>
          <w:tcPr>
            <w:tcW w:w="1136" w:type="dxa"/>
            <w:shd w:val="clear" w:color="auto" w:fill="auto"/>
            <w:noWrap/>
            <w:vAlign w:val="bottom"/>
            <w:hideMark/>
          </w:tcPr>
          <w:p w14:paraId="21616104" w14:textId="77777777" w:rsidR="00BE60AA" w:rsidRPr="00FC7FC1" w:rsidRDefault="00BE60AA" w:rsidP="00BE60AA">
            <w:pPr>
              <w:spacing w:before="40"/>
              <w:jc w:val="right"/>
              <w:rPr>
                <w:b/>
                <w:bCs/>
                <w:sz w:val="18"/>
              </w:rPr>
            </w:pPr>
            <w:r w:rsidRPr="00FC7FC1">
              <w:rPr>
                <w:b/>
                <w:bCs/>
                <w:color w:val="000000"/>
                <w:sz w:val="18"/>
                <w:szCs w:val="18"/>
              </w:rPr>
              <w:t>Carrying</w:t>
            </w:r>
          </w:p>
        </w:tc>
        <w:tc>
          <w:tcPr>
            <w:tcW w:w="1135" w:type="dxa"/>
            <w:shd w:val="clear" w:color="auto" w:fill="auto"/>
            <w:noWrap/>
            <w:vAlign w:val="bottom"/>
            <w:hideMark/>
          </w:tcPr>
          <w:p w14:paraId="2FD39A1D" w14:textId="77777777" w:rsidR="00BE60AA" w:rsidRPr="00FC7FC1" w:rsidRDefault="00BE60AA" w:rsidP="00BE60AA">
            <w:pPr>
              <w:spacing w:before="40"/>
              <w:jc w:val="right"/>
              <w:rPr>
                <w:b/>
                <w:bCs/>
                <w:sz w:val="18"/>
              </w:rPr>
            </w:pPr>
            <w:r w:rsidRPr="00FC7FC1">
              <w:rPr>
                <w:b/>
                <w:bCs/>
                <w:color w:val="000000"/>
                <w:sz w:val="18"/>
                <w:szCs w:val="18"/>
              </w:rPr>
              <w:t>Fair</w:t>
            </w:r>
          </w:p>
        </w:tc>
        <w:tc>
          <w:tcPr>
            <w:tcW w:w="1135" w:type="dxa"/>
            <w:shd w:val="clear" w:color="auto" w:fill="auto"/>
            <w:noWrap/>
            <w:vAlign w:val="bottom"/>
            <w:hideMark/>
          </w:tcPr>
          <w:p w14:paraId="63CC2532" w14:textId="77777777" w:rsidR="00BE60AA" w:rsidRPr="00FC7FC1" w:rsidRDefault="00BE60AA" w:rsidP="00BE60AA">
            <w:pPr>
              <w:spacing w:before="40"/>
              <w:jc w:val="right"/>
              <w:rPr>
                <w:b/>
                <w:bCs/>
                <w:sz w:val="18"/>
              </w:rPr>
            </w:pPr>
            <w:r w:rsidRPr="00FC7FC1">
              <w:rPr>
                <w:b/>
                <w:bCs/>
                <w:color w:val="000000"/>
                <w:sz w:val="18"/>
                <w:szCs w:val="18"/>
              </w:rPr>
              <w:t>Carrying</w:t>
            </w:r>
          </w:p>
        </w:tc>
        <w:tc>
          <w:tcPr>
            <w:tcW w:w="1144" w:type="dxa"/>
            <w:gridSpan w:val="2"/>
            <w:shd w:val="clear" w:color="auto" w:fill="auto"/>
            <w:noWrap/>
            <w:vAlign w:val="bottom"/>
            <w:hideMark/>
          </w:tcPr>
          <w:p w14:paraId="29BBE720" w14:textId="77777777" w:rsidR="00BE60AA" w:rsidRPr="00FC7FC1" w:rsidRDefault="00BE60AA" w:rsidP="00BE60AA">
            <w:pPr>
              <w:spacing w:before="40"/>
              <w:jc w:val="right"/>
              <w:rPr>
                <w:b/>
                <w:bCs/>
                <w:sz w:val="18"/>
              </w:rPr>
            </w:pPr>
            <w:r w:rsidRPr="00FC7FC1">
              <w:rPr>
                <w:b/>
                <w:bCs/>
                <w:color w:val="000000"/>
                <w:sz w:val="18"/>
                <w:szCs w:val="18"/>
              </w:rPr>
              <w:t>Fair</w:t>
            </w:r>
          </w:p>
        </w:tc>
      </w:tr>
      <w:tr w:rsidR="00BE60AA" w:rsidRPr="00FC7FC1" w14:paraId="6860932B" w14:textId="77777777" w:rsidTr="00BE60AA">
        <w:trPr>
          <w:cantSplit/>
          <w:trHeight w:val="240"/>
          <w:tblHeader/>
        </w:trPr>
        <w:tc>
          <w:tcPr>
            <w:tcW w:w="2184" w:type="dxa"/>
            <w:vMerge/>
            <w:shd w:val="clear" w:color="auto" w:fill="auto"/>
            <w:noWrap/>
            <w:vAlign w:val="bottom"/>
            <w:hideMark/>
          </w:tcPr>
          <w:p w14:paraId="64FC63B4" w14:textId="77777777" w:rsidR="00BE60AA" w:rsidRPr="00FC7FC1" w:rsidRDefault="00BE60AA" w:rsidP="00BE60AA">
            <w:pPr>
              <w:spacing w:before="40"/>
              <w:rPr>
                <w:rFonts w:ascii="Arial" w:eastAsia="Arial" w:hAnsi="Arial" w:cs="Arial"/>
                <w:szCs w:val="22"/>
              </w:rPr>
            </w:pPr>
          </w:p>
        </w:tc>
        <w:tc>
          <w:tcPr>
            <w:tcW w:w="1135" w:type="dxa"/>
            <w:shd w:val="clear" w:color="auto" w:fill="auto"/>
            <w:noWrap/>
            <w:vAlign w:val="bottom"/>
            <w:hideMark/>
          </w:tcPr>
          <w:p w14:paraId="4189E222"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amount</w:t>
            </w:r>
          </w:p>
        </w:tc>
        <w:tc>
          <w:tcPr>
            <w:tcW w:w="1135" w:type="dxa"/>
            <w:shd w:val="clear" w:color="auto" w:fill="auto"/>
            <w:noWrap/>
            <w:vAlign w:val="bottom"/>
            <w:hideMark/>
          </w:tcPr>
          <w:p w14:paraId="61B501D9"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value</w:t>
            </w:r>
          </w:p>
        </w:tc>
        <w:tc>
          <w:tcPr>
            <w:tcW w:w="1136" w:type="dxa"/>
            <w:shd w:val="clear" w:color="auto" w:fill="auto"/>
            <w:noWrap/>
            <w:vAlign w:val="bottom"/>
            <w:hideMark/>
          </w:tcPr>
          <w:p w14:paraId="7814D751"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amount</w:t>
            </w:r>
          </w:p>
        </w:tc>
        <w:tc>
          <w:tcPr>
            <w:tcW w:w="1135" w:type="dxa"/>
            <w:shd w:val="clear" w:color="auto" w:fill="auto"/>
            <w:noWrap/>
            <w:vAlign w:val="bottom"/>
            <w:hideMark/>
          </w:tcPr>
          <w:p w14:paraId="5295376F"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value</w:t>
            </w:r>
          </w:p>
        </w:tc>
        <w:tc>
          <w:tcPr>
            <w:tcW w:w="1135" w:type="dxa"/>
            <w:shd w:val="clear" w:color="auto" w:fill="auto"/>
            <w:noWrap/>
            <w:vAlign w:val="bottom"/>
            <w:hideMark/>
          </w:tcPr>
          <w:p w14:paraId="417C84A7"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amount</w:t>
            </w:r>
          </w:p>
        </w:tc>
        <w:tc>
          <w:tcPr>
            <w:tcW w:w="1144" w:type="dxa"/>
            <w:gridSpan w:val="2"/>
            <w:shd w:val="clear" w:color="auto" w:fill="auto"/>
            <w:noWrap/>
            <w:vAlign w:val="bottom"/>
            <w:hideMark/>
          </w:tcPr>
          <w:p w14:paraId="60F9C0A6" w14:textId="77777777"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value</w:t>
            </w:r>
          </w:p>
        </w:tc>
      </w:tr>
      <w:tr w:rsidR="00C44D52" w:rsidRPr="00FC7FC1" w14:paraId="3823EE5F" w14:textId="77777777" w:rsidTr="00BE60AA">
        <w:trPr>
          <w:trHeight w:val="280"/>
        </w:trPr>
        <w:tc>
          <w:tcPr>
            <w:tcW w:w="2184" w:type="dxa"/>
            <w:shd w:val="clear" w:color="auto" w:fill="auto"/>
            <w:noWrap/>
            <w:vAlign w:val="bottom"/>
            <w:hideMark/>
          </w:tcPr>
          <w:p w14:paraId="5BFAC3EB" w14:textId="11D90255" w:rsidR="00C44D52" w:rsidRPr="00FC7FC1" w:rsidRDefault="00C44D52" w:rsidP="00BE60AA">
            <w:pPr>
              <w:spacing w:before="40"/>
              <w:rPr>
                <w:szCs w:val="22"/>
              </w:rPr>
            </w:pPr>
            <w:r w:rsidRPr="00FC7FC1">
              <w:rPr>
                <w:color w:val="000000"/>
                <w:sz w:val="20"/>
                <w:szCs w:val="18"/>
              </w:rPr>
              <w:t>Secured bank loans (*)</w:t>
            </w:r>
          </w:p>
        </w:tc>
        <w:tc>
          <w:tcPr>
            <w:tcW w:w="1135" w:type="dxa"/>
            <w:shd w:val="clear" w:color="auto" w:fill="auto"/>
            <w:noWrap/>
            <w:vAlign w:val="bottom"/>
          </w:tcPr>
          <w:p w14:paraId="3E3AEC68" w14:textId="6D9FFF3A" w:rsidR="00C44D52" w:rsidRPr="002D2009" w:rsidRDefault="00C44D52" w:rsidP="00BE60AA">
            <w:pPr>
              <w:spacing w:before="40"/>
              <w:jc w:val="right"/>
              <w:rPr>
                <w:color w:val="000000"/>
                <w:sz w:val="20"/>
              </w:rPr>
            </w:pPr>
            <w:r w:rsidRPr="002D2009">
              <w:rPr>
                <w:sz w:val="20"/>
              </w:rPr>
              <w:t>1,137,631</w:t>
            </w:r>
          </w:p>
        </w:tc>
        <w:tc>
          <w:tcPr>
            <w:tcW w:w="1135" w:type="dxa"/>
            <w:shd w:val="clear" w:color="auto" w:fill="auto"/>
            <w:noWrap/>
            <w:vAlign w:val="bottom"/>
          </w:tcPr>
          <w:p w14:paraId="758C2A0B" w14:textId="4D94F577" w:rsidR="00C44D52" w:rsidRPr="008D16E8" w:rsidRDefault="00DA7C99" w:rsidP="00BE60AA">
            <w:pPr>
              <w:spacing w:before="40"/>
              <w:jc w:val="right"/>
              <w:rPr>
                <w:color w:val="000000"/>
                <w:sz w:val="20"/>
                <w:highlight w:val="yellow"/>
                <w:rtl/>
                <w:lang w:bidi="he-IL"/>
              </w:rPr>
            </w:pPr>
            <w:r w:rsidRPr="00DA7C99">
              <w:rPr>
                <w:sz w:val="20"/>
              </w:rPr>
              <w:t>1,128,636</w:t>
            </w:r>
          </w:p>
        </w:tc>
        <w:tc>
          <w:tcPr>
            <w:tcW w:w="1136" w:type="dxa"/>
            <w:shd w:val="clear" w:color="auto" w:fill="auto"/>
            <w:noWrap/>
            <w:vAlign w:val="bottom"/>
          </w:tcPr>
          <w:p w14:paraId="1D35E727" w14:textId="25B1F3E7" w:rsidR="00C44D52" w:rsidRPr="00497501" w:rsidRDefault="00C44D52" w:rsidP="00BE60AA">
            <w:pPr>
              <w:spacing w:before="40"/>
              <w:jc w:val="right"/>
              <w:rPr>
                <w:color w:val="000000"/>
                <w:sz w:val="20"/>
              </w:rPr>
            </w:pPr>
            <w:r w:rsidRPr="00497501">
              <w:rPr>
                <w:color w:val="000000"/>
                <w:sz w:val="20"/>
              </w:rPr>
              <w:t>979,933</w:t>
            </w:r>
          </w:p>
        </w:tc>
        <w:tc>
          <w:tcPr>
            <w:tcW w:w="1135" w:type="dxa"/>
            <w:shd w:val="clear" w:color="auto" w:fill="auto"/>
            <w:noWrap/>
            <w:vAlign w:val="bottom"/>
          </w:tcPr>
          <w:p w14:paraId="37F18016" w14:textId="3E1D930E" w:rsidR="00C44D52" w:rsidRPr="00046370" w:rsidRDefault="00C44D52" w:rsidP="00BE60AA">
            <w:pPr>
              <w:spacing w:before="40"/>
              <w:jc w:val="right"/>
              <w:rPr>
                <w:sz w:val="20"/>
              </w:rPr>
            </w:pPr>
            <w:r>
              <w:rPr>
                <w:sz w:val="18"/>
                <w:szCs w:val="18"/>
                <w:lang w:bidi="he-IL"/>
              </w:rPr>
              <w:t>962,753</w:t>
            </w:r>
          </w:p>
        </w:tc>
        <w:tc>
          <w:tcPr>
            <w:tcW w:w="1135" w:type="dxa"/>
            <w:shd w:val="clear" w:color="auto" w:fill="auto"/>
            <w:noWrap/>
            <w:vAlign w:val="bottom"/>
            <w:hideMark/>
          </w:tcPr>
          <w:p w14:paraId="46CB9951" w14:textId="2F7163D7" w:rsidR="00C44D52" w:rsidRPr="00FC7FC1" w:rsidRDefault="00C44D52" w:rsidP="00BE60AA">
            <w:pPr>
              <w:spacing w:before="40"/>
              <w:jc w:val="right"/>
              <w:rPr>
                <w:sz w:val="20"/>
              </w:rPr>
            </w:pPr>
            <w:r w:rsidRPr="00B2008C">
              <w:rPr>
                <w:color w:val="000000"/>
                <w:sz w:val="20"/>
              </w:rPr>
              <w:t>1,131,798</w:t>
            </w:r>
          </w:p>
        </w:tc>
        <w:tc>
          <w:tcPr>
            <w:tcW w:w="1144" w:type="dxa"/>
            <w:gridSpan w:val="2"/>
            <w:shd w:val="clear" w:color="auto" w:fill="auto"/>
            <w:noWrap/>
            <w:vAlign w:val="bottom"/>
            <w:hideMark/>
          </w:tcPr>
          <w:p w14:paraId="0BC5A3A7" w14:textId="7B87DC5D" w:rsidR="00C44D52" w:rsidRPr="00FC7FC1" w:rsidRDefault="00C44D52" w:rsidP="00BE60AA">
            <w:pPr>
              <w:spacing w:before="40"/>
              <w:jc w:val="right"/>
              <w:rPr>
                <w:sz w:val="20"/>
              </w:rPr>
            </w:pPr>
            <w:r w:rsidRPr="00B2008C">
              <w:rPr>
                <w:color w:val="000000"/>
                <w:sz w:val="20"/>
              </w:rPr>
              <w:t>1,124,515</w:t>
            </w:r>
          </w:p>
        </w:tc>
      </w:tr>
      <w:tr w:rsidR="00C44D52" w:rsidRPr="00FC7FC1" w14:paraId="57D82EBD" w14:textId="77777777" w:rsidTr="00BE60AA">
        <w:trPr>
          <w:trHeight w:val="280"/>
        </w:trPr>
        <w:tc>
          <w:tcPr>
            <w:tcW w:w="2184" w:type="dxa"/>
            <w:shd w:val="clear" w:color="auto" w:fill="auto"/>
            <w:noWrap/>
            <w:vAlign w:val="bottom"/>
          </w:tcPr>
          <w:p w14:paraId="5172F049" w14:textId="4D3B319F" w:rsidR="00C44D52" w:rsidRPr="00FC7FC1" w:rsidRDefault="00C44D52" w:rsidP="00BE60AA">
            <w:pPr>
              <w:spacing w:before="40"/>
              <w:rPr>
                <w:color w:val="000000"/>
                <w:sz w:val="20"/>
                <w:szCs w:val="18"/>
              </w:rPr>
            </w:pPr>
            <w:r>
              <w:rPr>
                <w:color w:val="000000"/>
                <w:sz w:val="20"/>
                <w:szCs w:val="18"/>
              </w:rPr>
              <w:t>Corporate loan</w:t>
            </w:r>
          </w:p>
        </w:tc>
        <w:tc>
          <w:tcPr>
            <w:tcW w:w="1135" w:type="dxa"/>
            <w:shd w:val="clear" w:color="auto" w:fill="auto"/>
            <w:noWrap/>
            <w:vAlign w:val="bottom"/>
          </w:tcPr>
          <w:p w14:paraId="4179134F" w14:textId="2E0F58B2" w:rsidR="00C44D52" w:rsidRPr="002D2009" w:rsidRDefault="00C44D52" w:rsidP="00BE60AA">
            <w:pPr>
              <w:spacing w:before="40"/>
              <w:jc w:val="right"/>
              <w:rPr>
                <w:color w:val="000000"/>
                <w:sz w:val="20"/>
              </w:rPr>
            </w:pPr>
            <w:r w:rsidRPr="002D2009">
              <w:rPr>
                <w:sz w:val="20"/>
              </w:rPr>
              <w:t>80,499</w:t>
            </w:r>
          </w:p>
        </w:tc>
        <w:tc>
          <w:tcPr>
            <w:tcW w:w="1135" w:type="dxa"/>
            <w:shd w:val="clear" w:color="auto" w:fill="auto"/>
            <w:noWrap/>
            <w:vAlign w:val="bottom"/>
          </w:tcPr>
          <w:p w14:paraId="5CE6A207" w14:textId="650ED7C7" w:rsidR="00C44D52" w:rsidRPr="00C44D52" w:rsidRDefault="00C44D52" w:rsidP="00BE60AA">
            <w:pPr>
              <w:spacing w:before="40"/>
              <w:jc w:val="right"/>
              <w:rPr>
                <w:color w:val="000000"/>
                <w:sz w:val="20"/>
                <w:highlight w:val="yellow"/>
                <w:lang w:bidi="he-IL"/>
              </w:rPr>
            </w:pPr>
            <w:r w:rsidRPr="00C44D52">
              <w:rPr>
                <w:sz w:val="20"/>
              </w:rPr>
              <w:t>77,302</w:t>
            </w:r>
          </w:p>
        </w:tc>
        <w:tc>
          <w:tcPr>
            <w:tcW w:w="1136" w:type="dxa"/>
            <w:shd w:val="clear" w:color="auto" w:fill="auto"/>
            <w:noWrap/>
            <w:vAlign w:val="bottom"/>
          </w:tcPr>
          <w:p w14:paraId="16E2C8B4" w14:textId="4C5C33B8" w:rsidR="00C44D52" w:rsidRPr="00497501" w:rsidRDefault="00C44D52" w:rsidP="00BE60AA">
            <w:pPr>
              <w:spacing w:before="40"/>
              <w:jc w:val="right"/>
              <w:rPr>
                <w:color w:val="000000"/>
                <w:sz w:val="20"/>
              </w:rPr>
            </w:pPr>
            <w:r w:rsidRPr="00497501">
              <w:rPr>
                <w:color w:val="000000"/>
                <w:sz w:val="20"/>
              </w:rPr>
              <w:t>91,539</w:t>
            </w:r>
          </w:p>
        </w:tc>
        <w:tc>
          <w:tcPr>
            <w:tcW w:w="1135" w:type="dxa"/>
            <w:shd w:val="clear" w:color="auto" w:fill="auto"/>
            <w:noWrap/>
            <w:vAlign w:val="bottom"/>
          </w:tcPr>
          <w:p w14:paraId="153A52EC" w14:textId="0838F14A" w:rsidR="00C44D52" w:rsidRPr="00497501" w:rsidRDefault="00C44D52" w:rsidP="00BE60AA">
            <w:pPr>
              <w:spacing w:before="40"/>
              <w:jc w:val="right"/>
              <w:rPr>
                <w:color w:val="000000"/>
                <w:sz w:val="20"/>
              </w:rPr>
            </w:pPr>
            <w:r w:rsidRPr="00497501">
              <w:rPr>
                <w:color w:val="000000"/>
                <w:sz w:val="20"/>
              </w:rPr>
              <w:t>86,997</w:t>
            </w:r>
          </w:p>
        </w:tc>
        <w:tc>
          <w:tcPr>
            <w:tcW w:w="1135" w:type="dxa"/>
            <w:shd w:val="clear" w:color="auto" w:fill="auto"/>
            <w:noWrap/>
            <w:vAlign w:val="bottom"/>
          </w:tcPr>
          <w:p w14:paraId="798BDDAE" w14:textId="5FFDE824" w:rsidR="00C44D52" w:rsidRPr="009E453A" w:rsidRDefault="00C44D52" w:rsidP="00BE60AA">
            <w:pPr>
              <w:spacing w:before="40"/>
              <w:jc w:val="right"/>
              <w:rPr>
                <w:sz w:val="20"/>
              </w:rPr>
            </w:pPr>
            <w:r w:rsidRPr="00B2008C">
              <w:rPr>
                <w:sz w:val="20"/>
              </w:rPr>
              <w:t>92,530</w:t>
            </w:r>
          </w:p>
        </w:tc>
        <w:tc>
          <w:tcPr>
            <w:tcW w:w="1144" w:type="dxa"/>
            <w:gridSpan w:val="2"/>
            <w:shd w:val="clear" w:color="auto" w:fill="auto"/>
            <w:noWrap/>
            <w:vAlign w:val="bottom"/>
          </w:tcPr>
          <w:p w14:paraId="05C45406" w14:textId="14762B34" w:rsidR="00C44D52" w:rsidRPr="009E453A" w:rsidRDefault="00C44D52" w:rsidP="00BE60AA">
            <w:pPr>
              <w:spacing w:before="40"/>
              <w:jc w:val="right"/>
              <w:rPr>
                <w:sz w:val="20"/>
              </w:rPr>
            </w:pPr>
            <w:r w:rsidRPr="00B2008C">
              <w:rPr>
                <w:color w:val="000000"/>
                <w:sz w:val="20"/>
              </w:rPr>
              <w:t>87,896</w:t>
            </w:r>
          </w:p>
        </w:tc>
      </w:tr>
    </w:tbl>
    <w:p w14:paraId="557C8EE6" w14:textId="77777777" w:rsidR="00B83579" w:rsidRPr="00E84234" w:rsidRDefault="00E57978" w:rsidP="00BE60AA">
      <w:pPr>
        <w:jc w:val="both"/>
        <w:rPr>
          <w:b/>
          <w:bCs/>
          <w:sz w:val="14"/>
          <w:szCs w:val="14"/>
        </w:rPr>
      </w:pPr>
      <w:r w:rsidRPr="00FC7FC1">
        <w:rPr>
          <w:b/>
          <w:bCs/>
          <w:sz w:val="22"/>
          <w:szCs w:val="22"/>
        </w:rPr>
        <w:tab/>
      </w:r>
      <w:r w:rsidRPr="00FC7FC1">
        <w:rPr>
          <w:b/>
          <w:bCs/>
          <w:sz w:val="22"/>
          <w:szCs w:val="22"/>
        </w:rPr>
        <w:tab/>
      </w:r>
    </w:p>
    <w:p w14:paraId="2682E5F9" w14:textId="77777777" w:rsidR="00E57978" w:rsidRPr="00E84234" w:rsidRDefault="00E57978" w:rsidP="00BE60AA">
      <w:pPr>
        <w:ind w:left="1440"/>
        <w:jc w:val="both"/>
        <w:rPr>
          <w:rFonts w:asciiTheme="majorBidi" w:hAnsiTheme="majorBidi" w:cstheme="majorBidi"/>
          <w:sz w:val="20"/>
        </w:rPr>
      </w:pPr>
      <w:r w:rsidRPr="00E84234">
        <w:rPr>
          <w:rFonts w:asciiTheme="majorBidi" w:hAnsiTheme="majorBidi" w:cstheme="majorBidi"/>
          <w:sz w:val="20"/>
        </w:rPr>
        <w:t>(*) Including the current portion of long-term loans and borrowings</w:t>
      </w:r>
    </w:p>
    <w:p w14:paraId="06BD41D3" w14:textId="77777777" w:rsidR="00E57978" w:rsidRPr="00665F31" w:rsidRDefault="00E57978" w:rsidP="00BE60AA">
      <w:pPr>
        <w:jc w:val="both"/>
        <w:rPr>
          <w:b/>
          <w:bCs/>
          <w:sz w:val="10"/>
          <w:szCs w:val="10"/>
        </w:rPr>
      </w:pPr>
    </w:p>
    <w:p w14:paraId="2592F041" w14:textId="7687D230" w:rsidR="00C87174" w:rsidRPr="00FC7FC1" w:rsidRDefault="00A25D55" w:rsidP="00BE60AA">
      <w:pPr>
        <w:ind w:firstLine="720"/>
        <w:jc w:val="both"/>
        <w:outlineLvl w:val="3"/>
        <w:rPr>
          <w:rFonts w:asciiTheme="majorBidi" w:hAnsiTheme="majorBidi" w:cstheme="majorBidi"/>
          <w:b/>
          <w:bCs/>
          <w:sz w:val="22"/>
          <w:szCs w:val="22"/>
        </w:rPr>
      </w:pPr>
      <w:bookmarkStart w:id="34" w:name="H4_B_Fair_value_hierarchy_of_financial_i"/>
      <w:r w:rsidRPr="00FC7FC1">
        <w:rPr>
          <w:b/>
          <w:bCs/>
          <w:sz w:val="22"/>
          <w:szCs w:val="22"/>
        </w:rPr>
        <w:t xml:space="preserve">B. </w:t>
      </w:r>
      <w:r w:rsidRPr="00FC7FC1">
        <w:rPr>
          <w:b/>
          <w:bCs/>
          <w:sz w:val="22"/>
          <w:szCs w:val="22"/>
        </w:rPr>
        <w:tab/>
      </w:r>
      <w:r w:rsidR="00980ECF" w:rsidRPr="00FC7FC1">
        <w:rPr>
          <w:rFonts w:asciiTheme="majorBidi" w:hAnsiTheme="majorBidi" w:cstheme="majorBidi"/>
          <w:b/>
          <w:bCs/>
          <w:sz w:val="22"/>
          <w:szCs w:val="22"/>
        </w:rPr>
        <w:t>Fair value hierarchy of financial instruments measured at fair value</w:t>
      </w:r>
      <w:r w:rsidR="006C2831" w:rsidRPr="00FC7FC1">
        <w:rPr>
          <w:rFonts w:asciiTheme="majorBidi" w:hAnsiTheme="majorBidi" w:cstheme="majorBidi"/>
          <w:b/>
          <w:bCs/>
          <w:sz w:val="22"/>
          <w:szCs w:val="22"/>
        </w:rPr>
        <w:t xml:space="preserve"> </w:t>
      </w:r>
    </w:p>
    <w:bookmarkEnd w:id="34"/>
    <w:p w14:paraId="557CDF25" w14:textId="77777777" w:rsidR="004F1FB0" w:rsidRPr="00FC7FC1" w:rsidRDefault="00711F46" w:rsidP="00BE60AA">
      <w:pPr>
        <w:ind w:left="1440"/>
        <w:jc w:val="both"/>
        <w:rPr>
          <w:sz w:val="22"/>
          <w:szCs w:val="22"/>
          <w:lang w:bidi="he-IL"/>
        </w:rPr>
      </w:pPr>
      <w:r w:rsidRPr="00FC7FC1">
        <w:rPr>
          <w:sz w:val="22"/>
          <w:szCs w:val="22"/>
        </w:rPr>
        <w:t>The financial instruments measured at fair value on the temporal basis using valuation methodology in accordance with hierarchy fair value levels.</w:t>
      </w:r>
    </w:p>
    <w:p w14:paraId="3289624A" w14:textId="77777777" w:rsidR="00F91D41" w:rsidRPr="00FC7FC1" w:rsidRDefault="00F91D41" w:rsidP="00BE60AA">
      <w:pPr>
        <w:pStyle w:val="af2"/>
        <w:numPr>
          <w:ilvl w:val="0"/>
          <w:numId w:val="2"/>
        </w:numPr>
        <w:spacing w:after="200"/>
        <w:jc w:val="both"/>
        <w:rPr>
          <w:sz w:val="22"/>
          <w:szCs w:val="22"/>
        </w:rPr>
      </w:pPr>
      <w:r w:rsidRPr="00FC7FC1">
        <w:rPr>
          <w:sz w:val="22"/>
          <w:szCs w:val="22"/>
        </w:rPr>
        <w:t>Level 1: quoted prices (unadjusted) in active markets for identical instruments</w:t>
      </w:r>
      <w:r w:rsidR="00FA306F" w:rsidRPr="00FC7FC1">
        <w:rPr>
          <w:sz w:val="22"/>
          <w:szCs w:val="22"/>
        </w:rPr>
        <w:t>.</w:t>
      </w:r>
      <w:r w:rsidRPr="00FC7FC1">
        <w:rPr>
          <w:sz w:val="22"/>
          <w:szCs w:val="22"/>
        </w:rPr>
        <w:t xml:space="preserve"> </w:t>
      </w:r>
    </w:p>
    <w:p w14:paraId="5B8C6E2C" w14:textId="77777777" w:rsidR="00F91D41" w:rsidRPr="00FC7FC1" w:rsidRDefault="00F91D41" w:rsidP="00BE60AA">
      <w:pPr>
        <w:pStyle w:val="af2"/>
        <w:numPr>
          <w:ilvl w:val="0"/>
          <w:numId w:val="2"/>
        </w:numPr>
        <w:spacing w:after="200"/>
        <w:jc w:val="both"/>
        <w:rPr>
          <w:sz w:val="22"/>
          <w:szCs w:val="22"/>
        </w:rPr>
      </w:pPr>
      <w:r w:rsidRPr="00FC7FC1">
        <w:rPr>
          <w:sz w:val="22"/>
          <w:szCs w:val="22"/>
        </w:rPr>
        <w:t>Level 2: inputs other than quoted prices included within Level 1 that are observable either directly or indirectly</w:t>
      </w:r>
      <w:r w:rsidR="00FA306F" w:rsidRPr="00FC7FC1">
        <w:rPr>
          <w:sz w:val="22"/>
          <w:szCs w:val="22"/>
        </w:rPr>
        <w:t>.</w:t>
      </w:r>
      <w:r w:rsidRPr="00FC7FC1">
        <w:rPr>
          <w:sz w:val="22"/>
          <w:szCs w:val="22"/>
        </w:rPr>
        <w:t xml:space="preserve"> </w:t>
      </w:r>
    </w:p>
    <w:p w14:paraId="685B0DF1" w14:textId="2E7B3B28" w:rsidR="0096529D" w:rsidRPr="00847A40" w:rsidRDefault="00F91D41" w:rsidP="00BE60AA">
      <w:pPr>
        <w:pStyle w:val="af2"/>
        <w:numPr>
          <w:ilvl w:val="0"/>
          <w:numId w:val="2"/>
        </w:numPr>
        <w:spacing w:after="200"/>
        <w:jc w:val="both"/>
      </w:pPr>
      <w:r w:rsidRPr="00E26DAF">
        <w:rPr>
          <w:sz w:val="22"/>
          <w:szCs w:val="22"/>
        </w:rPr>
        <w:t>Level 3: inputs that are not based on observable market data (unobservable inputs).</w:t>
      </w:r>
    </w:p>
    <w:p w14:paraId="26C26E5F" w14:textId="31F2E0C4" w:rsidR="00E26DAF" w:rsidRPr="00E26DAF" w:rsidRDefault="00E26DAF" w:rsidP="00BE60AA">
      <w:pPr>
        <w:ind w:left="1440"/>
        <w:jc w:val="both"/>
        <w:rPr>
          <w:sz w:val="22"/>
          <w:szCs w:val="22"/>
        </w:rPr>
      </w:pPr>
      <w:r w:rsidRPr="00E26DAF">
        <w:rPr>
          <w:sz w:val="22"/>
          <w:szCs w:val="22"/>
        </w:rPr>
        <w:t>The financial liabilities and assets include interest rate swap contracts ("IRS") and interest cap rate contracts used for hedging and cross currency swap contracts which were not used for hedging. The financial instruments measured</w:t>
      </w:r>
      <w:r w:rsidRPr="00E26DAF" w:rsidDel="00041732">
        <w:rPr>
          <w:sz w:val="22"/>
          <w:szCs w:val="22"/>
        </w:rPr>
        <w:t xml:space="preserve"> </w:t>
      </w:r>
      <w:r w:rsidRPr="00E26DAF">
        <w:rPr>
          <w:sz w:val="22"/>
          <w:szCs w:val="22"/>
        </w:rPr>
        <w:t xml:space="preserve">in accordance with level 2. </w:t>
      </w:r>
    </w:p>
    <w:p w14:paraId="4E3D2D98" w14:textId="77777777" w:rsidR="00154A58" w:rsidRDefault="00E26DAF" w:rsidP="00BE60AA">
      <w:pPr>
        <w:ind w:left="1440"/>
        <w:jc w:val="both"/>
        <w:rPr>
          <w:sz w:val="22"/>
          <w:szCs w:val="22"/>
        </w:rPr>
      </w:pPr>
      <w:r w:rsidRPr="00E26DAF">
        <w:rPr>
          <w:sz w:val="22"/>
          <w:szCs w:val="22"/>
        </w:rPr>
        <w:t>Details on the fair value of the financial instruments are disclosed below:</w:t>
      </w:r>
    </w:p>
    <w:p w14:paraId="034CCE38" w14:textId="77777777" w:rsidR="008B3212" w:rsidRPr="00665F31" w:rsidRDefault="008B3212" w:rsidP="00BE60AA">
      <w:pPr>
        <w:ind w:left="1440"/>
        <w:jc w:val="both"/>
        <w:rPr>
          <w:sz w:val="10"/>
          <w:szCs w:val="10"/>
        </w:rPr>
      </w:pPr>
    </w:p>
    <w:tbl>
      <w:tblPr>
        <w:tblW w:w="4376" w:type="pct"/>
        <w:tblInd w:w="1276" w:type="dxa"/>
        <w:tblLayout w:type="fixed"/>
        <w:tblLook w:val="06A0" w:firstRow="1" w:lastRow="0" w:firstColumn="1" w:lastColumn="0" w:noHBand="1" w:noVBand="1"/>
        <w:tblCaption w:val="AHR03"/>
        <w:tblDescription w:val="Fair value hierarchy of financial instruments measured at fair value "/>
      </w:tblPr>
      <w:tblGrid>
        <w:gridCol w:w="3650"/>
        <w:gridCol w:w="1678"/>
        <w:gridCol w:w="1678"/>
        <w:gridCol w:w="1678"/>
      </w:tblGrid>
      <w:tr w:rsidR="00BE60AA" w:rsidRPr="00FC7FC1" w14:paraId="5D536AFA" w14:textId="77777777" w:rsidTr="00BE60AA">
        <w:trPr>
          <w:cantSplit/>
          <w:trHeight w:val="283"/>
          <w:tblHeader/>
        </w:trPr>
        <w:tc>
          <w:tcPr>
            <w:tcW w:w="2102" w:type="pct"/>
            <w:vMerge w:val="restart"/>
            <w:shd w:val="clear" w:color="auto" w:fill="auto"/>
            <w:hideMark/>
          </w:tcPr>
          <w:p w14:paraId="35B13073" w14:textId="62C6F3AD" w:rsidR="00BE60AA" w:rsidRPr="00FC7FC1" w:rsidRDefault="00BE60AA" w:rsidP="00BE60AA">
            <w:pPr>
              <w:spacing w:before="40"/>
              <w:rPr>
                <w:rFonts w:ascii="Arial" w:eastAsia="Arial" w:hAnsi="Arial" w:cs="Arial"/>
              </w:rPr>
            </w:pPr>
            <w:bookmarkStart w:id="35" w:name="Title_14" w:colFirst="0" w:colLast="0"/>
            <w:r w:rsidRPr="00FC7FC1">
              <w:rPr>
                <w:rStyle w:val="Koteret"/>
                <w:b w:val="0"/>
                <w:i/>
                <w:iCs/>
              </w:rPr>
              <w:t>In thousands of Euros</w:t>
            </w:r>
          </w:p>
        </w:tc>
        <w:tc>
          <w:tcPr>
            <w:tcW w:w="966" w:type="pct"/>
            <w:shd w:val="clear" w:color="auto" w:fill="auto"/>
            <w:noWrap/>
            <w:vAlign w:val="bottom"/>
            <w:hideMark/>
          </w:tcPr>
          <w:p w14:paraId="699C7C53" w14:textId="0EB5242C" w:rsidR="00BE60AA" w:rsidRPr="00FC7FC1" w:rsidRDefault="00BE60AA" w:rsidP="00BE60AA">
            <w:pPr>
              <w:spacing w:before="40"/>
              <w:jc w:val="right"/>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w:t>
            </w:r>
          </w:p>
        </w:tc>
        <w:tc>
          <w:tcPr>
            <w:tcW w:w="966" w:type="pct"/>
            <w:shd w:val="clear" w:color="auto" w:fill="auto"/>
            <w:noWrap/>
            <w:vAlign w:val="bottom"/>
            <w:hideMark/>
          </w:tcPr>
          <w:p w14:paraId="335A771C" w14:textId="0704AE1D" w:rsidR="00BE60AA" w:rsidRPr="00FC7FC1" w:rsidRDefault="00BE60AA" w:rsidP="00BE60AA">
            <w:pPr>
              <w:spacing w:before="40"/>
              <w:jc w:val="right"/>
              <w:rPr>
                <w:b/>
                <w:bCs/>
                <w:sz w:val="18"/>
              </w:rPr>
            </w:pPr>
            <w:r>
              <w:rPr>
                <w:b/>
                <w:bCs/>
                <w:color w:val="000000"/>
                <w:sz w:val="18"/>
                <w:szCs w:val="18"/>
              </w:rPr>
              <w:t>September</w:t>
            </w:r>
            <w:r w:rsidRPr="00FC7FC1">
              <w:rPr>
                <w:b/>
                <w:bCs/>
                <w:color w:val="000000"/>
                <w:sz w:val="18"/>
                <w:szCs w:val="18"/>
              </w:rPr>
              <w:t xml:space="preserve"> 3</w:t>
            </w:r>
            <w:r>
              <w:rPr>
                <w:b/>
                <w:bCs/>
                <w:color w:val="000000"/>
                <w:sz w:val="18"/>
                <w:szCs w:val="18"/>
              </w:rPr>
              <w:t>0</w:t>
            </w:r>
            <w:r w:rsidRPr="00FC7FC1">
              <w:rPr>
                <w:b/>
                <w:bCs/>
                <w:color w:val="000000"/>
                <w:sz w:val="18"/>
                <w:szCs w:val="18"/>
              </w:rPr>
              <w:t>,</w:t>
            </w:r>
          </w:p>
        </w:tc>
        <w:tc>
          <w:tcPr>
            <w:tcW w:w="966" w:type="pct"/>
            <w:shd w:val="clear" w:color="auto" w:fill="auto"/>
            <w:noWrap/>
            <w:vAlign w:val="bottom"/>
            <w:hideMark/>
          </w:tcPr>
          <w:p w14:paraId="309849C9" w14:textId="1C3A847F" w:rsidR="00BE60AA" w:rsidRPr="00FC7FC1" w:rsidRDefault="00BE60AA" w:rsidP="00BE60AA">
            <w:pPr>
              <w:spacing w:before="40"/>
              <w:jc w:val="right"/>
              <w:rPr>
                <w:b/>
                <w:bCs/>
                <w:sz w:val="18"/>
              </w:rPr>
            </w:pPr>
            <w:r w:rsidRPr="00FC7FC1">
              <w:rPr>
                <w:b/>
                <w:bCs/>
                <w:color w:val="000000"/>
                <w:sz w:val="18"/>
                <w:szCs w:val="18"/>
              </w:rPr>
              <w:t>December 31,</w:t>
            </w:r>
          </w:p>
        </w:tc>
      </w:tr>
      <w:bookmarkEnd w:id="35"/>
      <w:tr w:rsidR="00BE60AA" w:rsidRPr="00FC7FC1" w14:paraId="36F32D41" w14:textId="77777777" w:rsidTr="00BE60AA">
        <w:trPr>
          <w:cantSplit/>
          <w:trHeight w:val="283"/>
          <w:tblHeader/>
        </w:trPr>
        <w:tc>
          <w:tcPr>
            <w:tcW w:w="2102" w:type="pct"/>
            <w:vMerge/>
            <w:shd w:val="clear" w:color="auto" w:fill="auto"/>
            <w:vAlign w:val="bottom"/>
            <w:hideMark/>
          </w:tcPr>
          <w:p w14:paraId="643BD32F" w14:textId="77777777" w:rsidR="00BE60AA" w:rsidRPr="00FC7FC1" w:rsidRDefault="00BE60AA" w:rsidP="00BE60AA">
            <w:pPr>
              <w:spacing w:before="40"/>
              <w:rPr>
                <w:rFonts w:ascii="Arial" w:eastAsia="Arial" w:hAnsi="Arial" w:cs="Arial"/>
              </w:rPr>
            </w:pPr>
          </w:p>
        </w:tc>
        <w:tc>
          <w:tcPr>
            <w:tcW w:w="966" w:type="pct"/>
            <w:shd w:val="clear" w:color="auto" w:fill="auto"/>
            <w:vAlign w:val="bottom"/>
            <w:hideMark/>
          </w:tcPr>
          <w:p w14:paraId="66218E29" w14:textId="6274DA03" w:rsidR="00BE60AA" w:rsidRPr="00FC7FC1" w:rsidRDefault="00BE60AA" w:rsidP="00BE60AA">
            <w:pPr>
              <w:pBdr>
                <w:bottom w:val="single" w:sz="4" w:space="0" w:color="000000"/>
              </w:pBdr>
              <w:spacing w:before="40"/>
              <w:jc w:val="right"/>
              <w:rPr>
                <w:b/>
                <w:bCs/>
                <w:sz w:val="18"/>
              </w:rPr>
            </w:pPr>
            <w:r>
              <w:rPr>
                <w:b/>
                <w:bCs/>
                <w:color w:val="000000"/>
                <w:sz w:val="18"/>
                <w:szCs w:val="18"/>
              </w:rPr>
              <w:t>2024</w:t>
            </w:r>
          </w:p>
        </w:tc>
        <w:tc>
          <w:tcPr>
            <w:tcW w:w="966" w:type="pct"/>
            <w:shd w:val="clear" w:color="auto" w:fill="auto"/>
            <w:vAlign w:val="bottom"/>
            <w:hideMark/>
          </w:tcPr>
          <w:p w14:paraId="30579DCD" w14:textId="28436616" w:rsidR="00BE60AA" w:rsidRPr="00FC7FC1" w:rsidRDefault="00BE60AA" w:rsidP="00BE60AA">
            <w:pPr>
              <w:pBdr>
                <w:bottom w:val="single" w:sz="4" w:space="0" w:color="000000"/>
              </w:pBdr>
              <w:spacing w:before="40"/>
              <w:jc w:val="right"/>
              <w:rPr>
                <w:b/>
                <w:bCs/>
                <w:sz w:val="18"/>
              </w:rPr>
            </w:pPr>
            <w:r>
              <w:rPr>
                <w:b/>
                <w:bCs/>
                <w:color w:val="000000"/>
                <w:sz w:val="18"/>
                <w:szCs w:val="18"/>
              </w:rPr>
              <w:t>2023</w:t>
            </w:r>
          </w:p>
        </w:tc>
        <w:tc>
          <w:tcPr>
            <w:tcW w:w="966" w:type="pct"/>
            <w:shd w:val="clear" w:color="auto" w:fill="auto"/>
            <w:vAlign w:val="bottom"/>
            <w:hideMark/>
          </w:tcPr>
          <w:p w14:paraId="2C4D9252" w14:textId="4A7CF532" w:rsidR="00BE60AA" w:rsidRPr="00FC7FC1" w:rsidRDefault="00BE60AA" w:rsidP="00BE60AA">
            <w:pPr>
              <w:pBdr>
                <w:bottom w:val="single" w:sz="4" w:space="0" w:color="000000"/>
              </w:pBdr>
              <w:spacing w:before="40"/>
              <w:jc w:val="right"/>
              <w:rPr>
                <w:b/>
                <w:bCs/>
                <w:sz w:val="18"/>
              </w:rPr>
            </w:pPr>
            <w:r>
              <w:rPr>
                <w:b/>
                <w:bCs/>
                <w:color w:val="000000"/>
                <w:sz w:val="18"/>
                <w:szCs w:val="18"/>
              </w:rPr>
              <w:t>2023</w:t>
            </w:r>
          </w:p>
        </w:tc>
      </w:tr>
      <w:tr w:rsidR="00BE60AA" w:rsidRPr="00FC7FC1" w14:paraId="4C6E20AC" w14:textId="77777777" w:rsidTr="00BE60AA">
        <w:trPr>
          <w:cantSplit/>
          <w:trHeight w:val="283"/>
          <w:tblHeader/>
        </w:trPr>
        <w:tc>
          <w:tcPr>
            <w:tcW w:w="2102" w:type="pct"/>
            <w:vMerge/>
            <w:shd w:val="clear" w:color="auto" w:fill="auto"/>
            <w:vAlign w:val="bottom"/>
            <w:hideMark/>
          </w:tcPr>
          <w:p w14:paraId="2A1BEBCF" w14:textId="77777777" w:rsidR="00BE60AA" w:rsidRPr="00FC7FC1" w:rsidRDefault="00BE60AA" w:rsidP="00BE60AA">
            <w:pPr>
              <w:spacing w:before="40"/>
            </w:pPr>
          </w:p>
        </w:tc>
        <w:tc>
          <w:tcPr>
            <w:tcW w:w="966" w:type="pct"/>
            <w:shd w:val="clear" w:color="auto" w:fill="auto"/>
            <w:vAlign w:val="bottom"/>
            <w:hideMark/>
          </w:tcPr>
          <w:p w14:paraId="0C322BD6" w14:textId="7B110516"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(Unaudited)</w:t>
            </w:r>
          </w:p>
        </w:tc>
        <w:tc>
          <w:tcPr>
            <w:tcW w:w="966" w:type="pct"/>
            <w:shd w:val="clear" w:color="auto" w:fill="auto"/>
            <w:vAlign w:val="bottom"/>
            <w:hideMark/>
          </w:tcPr>
          <w:p w14:paraId="7BC856BA" w14:textId="45CEEA80"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(Unaudited)</w:t>
            </w:r>
          </w:p>
        </w:tc>
        <w:tc>
          <w:tcPr>
            <w:tcW w:w="966" w:type="pct"/>
            <w:shd w:val="clear" w:color="auto" w:fill="auto"/>
            <w:vAlign w:val="bottom"/>
            <w:hideMark/>
          </w:tcPr>
          <w:p w14:paraId="4FB4214B" w14:textId="5DDFABE4" w:rsidR="00BE60AA" w:rsidRPr="00FC7FC1" w:rsidRDefault="00BE60AA" w:rsidP="00BE60AA">
            <w:pPr>
              <w:pBdr>
                <w:bottom w:val="single" w:sz="4" w:space="0" w:color="000000"/>
              </w:pBdr>
              <w:spacing w:before="40"/>
              <w:jc w:val="right"/>
              <w:rPr>
                <w:b/>
                <w:bCs/>
                <w:sz w:val="18"/>
              </w:rPr>
            </w:pPr>
            <w:r w:rsidRPr="00FC7FC1">
              <w:rPr>
                <w:b/>
                <w:bCs/>
                <w:color w:val="000000"/>
                <w:sz w:val="18"/>
                <w:szCs w:val="18"/>
              </w:rPr>
              <w:t>(Audited)</w:t>
            </w:r>
          </w:p>
        </w:tc>
      </w:tr>
      <w:tr w:rsidR="00162702" w:rsidRPr="00162702" w14:paraId="36149DA8" w14:textId="77777777" w:rsidTr="00BE60AA">
        <w:trPr>
          <w:trHeight w:val="283"/>
        </w:trPr>
        <w:tc>
          <w:tcPr>
            <w:tcW w:w="2102" w:type="pct"/>
            <w:shd w:val="clear" w:color="auto" w:fill="auto"/>
            <w:vAlign w:val="bottom"/>
            <w:hideMark/>
          </w:tcPr>
          <w:p w14:paraId="37E84BF0" w14:textId="616A0063" w:rsidR="00162702" w:rsidRPr="00162702" w:rsidRDefault="00162702" w:rsidP="00BE60AA">
            <w:pPr>
              <w:spacing w:before="40"/>
              <w:rPr>
                <w:sz w:val="22"/>
                <w:szCs w:val="18"/>
              </w:rPr>
            </w:pPr>
            <w:r w:rsidRPr="00162702">
              <w:rPr>
                <w:color w:val="000000"/>
                <w:sz w:val="22"/>
                <w:szCs w:val="18"/>
                <w:u w:val="single"/>
              </w:rPr>
              <w:t>Financial assets</w:t>
            </w:r>
            <w:r w:rsidRPr="00162702">
              <w:rPr>
                <w:color w:val="000000"/>
                <w:sz w:val="22"/>
                <w:szCs w:val="18"/>
              </w:rPr>
              <w:t>:</w:t>
            </w:r>
          </w:p>
        </w:tc>
        <w:tc>
          <w:tcPr>
            <w:tcW w:w="966" w:type="pct"/>
            <w:shd w:val="clear" w:color="auto" w:fill="auto"/>
            <w:noWrap/>
            <w:vAlign w:val="bottom"/>
          </w:tcPr>
          <w:p w14:paraId="65B60DC7" w14:textId="77777777" w:rsidR="00162702" w:rsidRPr="00162702" w:rsidRDefault="00162702" w:rsidP="00BE60AA">
            <w:pPr>
              <w:spacing w:before="40"/>
              <w:jc w:val="right"/>
              <w:rPr>
                <w:b/>
                <w:bCs/>
                <w:sz w:val="22"/>
                <w:szCs w:val="18"/>
              </w:rPr>
            </w:pPr>
          </w:p>
        </w:tc>
        <w:tc>
          <w:tcPr>
            <w:tcW w:w="966" w:type="pct"/>
            <w:shd w:val="clear" w:color="auto" w:fill="auto"/>
            <w:noWrap/>
            <w:vAlign w:val="bottom"/>
          </w:tcPr>
          <w:p w14:paraId="143B7219" w14:textId="77777777" w:rsidR="00162702" w:rsidRPr="00162702" w:rsidRDefault="00162702" w:rsidP="00BE60AA">
            <w:pPr>
              <w:spacing w:before="40"/>
              <w:jc w:val="right"/>
              <w:rPr>
                <w:sz w:val="22"/>
                <w:szCs w:val="18"/>
              </w:rPr>
            </w:pPr>
          </w:p>
        </w:tc>
        <w:tc>
          <w:tcPr>
            <w:tcW w:w="966" w:type="pct"/>
            <w:shd w:val="clear" w:color="auto" w:fill="auto"/>
            <w:noWrap/>
            <w:vAlign w:val="bottom"/>
          </w:tcPr>
          <w:p w14:paraId="4794E4A6" w14:textId="77777777" w:rsidR="00162702" w:rsidRPr="00162702" w:rsidRDefault="00162702" w:rsidP="00BE60AA">
            <w:pPr>
              <w:spacing w:before="40"/>
              <w:jc w:val="right"/>
              <w:rPr>
                <w:sz w:val="22"/>
                <w:szCs w:val="18"/>
              </w:rPr>
            </w:pPr>
          </w:p>
        </w:tc>
      </w:tr>
      <w:tr w:rsidR="002D2009" w:rsidRPr="00162702" w14:paraId="139CD2E6" w14:textId="77777777" w:rsidTr="00BE60AA">
        <w:trPr>
          <w:trHeight w:val="283"/>
        </w:trPr>
        <w:tc>
          <w:tcPr>
            <w:tcW w:w="2102" w:type="pct"/>
            <w:shd w:val="clear" w:color="auto" w:fill="auto"/>
            <w:vAlign w:val="bottom"/>
          </w:tcPr>
          <w:p w14:paraId="4FF0F858" w14:textId="4E76E31F" w:rsidR="002D2009" w:rsidRPr="00162702" w:rsidRDefault="002D2009" w:rsidP="00BE60AA">
            <w:pPr>
              <w:spacing w:before="40"/>
              <w:rPr>
                <w:color w:val="000000"/>
                <w:sz w:val="22"/>
                <w:szCs w:val="18"/>
              </w:rPr>
            </w:pPr>
            <w:r w:rsidRPr="00162702">
              <w:rPr>
                <w:color w:val="000000"/>
                <w:sz w:val="22"/>
                <w:szCs w:val="18"/>
              </w:rPr>
              <w:t>Interest rate swap</w:t>
            </w:r>
          </w:p>
        </w:tc>
        <w:tc>
          <w:tcPr>
            <w:tcW w:w="966" w:type="pct"/>
            <w:shd w:val="clear" w:color="auto" w:fill="auto"/>
            <w:noWrap/>
          </w:tcPr>
          <w:p w14:paraId="6A74184A" w14:textId="41803D1B" w:rsidR="002D2009" w:rsidRPr="00F46B02" w:rsidRDefault="002D2009" w:rsidP="00BE60AA">
            <w:pPr>
              <w:spacing w:before="40"/>
              <w:jc w:val="right"/>
              <w:rPr>
                <w:sz w:val="20"/>
              </w:rPr>
            </w:pPr>
            <w:r w:rsidRPr="00F46B02">
              <w:rPr>
                <w:sz w:val="20"/>
              </w:rPr>
              <w:t>11,154</w:t>
            </w:r>
          </w:p>
        </w:tc>
        <w:tc>
          <w:tcPr>
            <w:tcW w:w="966" w:type="pct"/>
            <w:shd w:val="clear" w:color="auto" w:fill="auto"/>
            <w:noWrap/>
            <w:vAlign w:val="bottom"/>
          </w:tcPr>
          <w:p w14:paraId="02D4C44D" w14:textId="485B62C2" w:rsidR="002D2009" w:rsidRPr="00B305D8" w:rsidRDefault="002D2009" w:rsidP="00BE60AA">
            <w:pPr>
              <w:spacing w:before="40"/>
              <w:jc w:val="right"/>
              <w:rPr>
                <w:sz w:val="22"/>
                <w:szCs w:val="18"/>
              </w:rPr>
            </w:pPr>
            <w:r w:rsidRPr="00B305D8">
              <w:rPr>
                <w:sz w:val="22"/>
                <w:szCs w:val="22"/>
              </w:rPr>
              <w:t>28,992</w:t>
            </w:r>
          </w:p>
        </w:tc>
        <w:tc>
          <w:tcPr>
            <w:tcW w:w="966" w:type="pct"/>
            <w:shd w:val="clear" w:color="auto" w:fill="auto"/>
            <w:noWrap/>
            <w:vAlign w:val="bottom"/>
          </w:tcPr>
          <w:p w14:paraId="377B634A" w14:textId="5C10049E" w:rsidR="002D2009" w:rsidRPr="00DE1A96" w:rsidRDefault="002D2009" w:rsidP="00BE60AA">
            <w:pPr>
              <w:spacing w:before="40"/>
              <w:jc w:val="right"/>
              <w:rPr>
                <w:sz w:val="22"/>
                <w:szCs w:val="18"/>
              </w:rPr>
            </w:pPr>
            <w:r w:rsidRPr="00DE1A96">
              <w:rPr>
                <w:sz w:val="22"/>
                <w:szCs w:val="18"/>
              </w:rPr>
              <w:t>21,197</w:t>
            </w:r>
          </w:p>
        </w:tc>
      </w:tr>
      <w:tr w:rsidR="002D2009" w:rsidRPr="00E26DAF" w14:paraId="0FD06DDE" w14:textId="77777777" w:rsidTr="00BE60AA">
        <w:trPr>
          <w:trHeight w:val="283"/>
        </w:trPr>
        <w:tc>
          <w:tcPr>
            <w:tcW w:w="2102" w:type="pct"/>
            <w:shd w:val="clear" w:color="auto" w:fill="auto"/>
            <w:vAlign w:val="bottom"/>
          </w:tcPr>
          <w:p w14:paraId="025370D7" w14:textId="184F3214" w:rsidR="002D2009" w:rsidRPr="00162702" w:rsidRDefault="002D2009" w:rsidP="00BE60AA">
            <w:pPr>
              <w:spacing w:before="40"/>
              <w:rPr>
                <w:color w:val="000000"/>
                <w:sz w:val="22"/>
                <w:szCs w:val="18"/>
              </w:rPr>
            </w:pPr>
            <w:r w:rsidRPr="00162702">
              <w:rPr>
                <w:color w:val="000000"/>
                <w:sz w:val="22"/>
                <w:szCs w:val="18"/>
              </w:rPr>
              <w:t>Interest cap rate</w:t>
            </w:r>
          </w:p>
        </w:tc>
        <w:tc>
          <w:tcPr>
            <w:tcW w:w="966" w:type="pct"/>
            <w:shd w:val="clear" w:color="auto" w:fill="auto"/>
            <w:noWrap/>
          </w:tcPr>
          <w:p w14:paraId="561C8CD2" w14:textId="6FB503EE" w:rsidR="002D2009" w:rsidRPr="00F46B02" w:rsidRDefault="002D2009" w:rsidP="00BE60AA">
            <w:pPr>
              <w:spacing w:before="40"/>
              <w:jc w:val="right"/>
              <w:rPr>
                <w:sz w:val="20"/>
              </w:rPr>
            </w:pPr>
            <w:r w:rsidRPr="00F46B02">
              <w:rPr>
                <w:sz w:val="20"/>
              </w:rPr>
              <w:t>2,060</w:t>
            </w:r>
          </w:p>
        </w:tc>
        <w:tc>
          <w:tcPr>
            <w:tcW w:w="966" w:type="pct"/>
            <w:shd w:val="clear" w:color="auto" w:fill="auto"/>
            <w:noWrap/>
            <w:vAlign w:val="bottom"/>
          </w:tcPr>
          <w:p w14:paraId="20532E48" w14:textId="74E8789A" w:rsidR="002D2009" w:rsidRPr="00B305D8" w:rsidRDefault="002D2009" w:rsidP="00BE60AA">
            <w:pPr>
              <w:spacing w:before="40"/>
              <w:jc w:val="right"/>
              <w:rPr>
                <w:sz w:val="22"/>
                <w:szCs w:val="18"/>
              </w:rPr>
            </w:pPr>
            <w:r w:rsidRPr="00B305D8">
              <w:rPr>
                <w:sz w:val="22"/>
                <w:szCs w:val="22"/>
              </w:rPr>
              <w:t>9,985</w:t>
            </w:r>
          </w:p>
        </w:tc>
        <w:tc>
          <w:tcPr>
            <w:tcW w:w="966" w:type="pct"/>
            <w:shd w:val="clear" w:color="auto" w:fill="auto"/>
            <w:noWrap/>
            <w:vAlign w:val="bottom"/>
          </w:tcPr>
          <w:p w14:paraId="32235068" w14:textId="7DF441E9" w:rsidR="002D2009" w:rsidRPr="00DE1A96" w:rsidRDefault="002D2009" w:rsidP="00BE60AA">
            <w:pPr>
              <w:spacing w:before="40"/>
              <w:jc w:val="right"/>
              <w:rPr>
                <w:sz w:val="22"/>
                <w:szCs w:val="18"/>
              </w:rPr>
            </w:pPr>
            <w:r w:rsidRPr="00DE1A96">
              <w:rPr>
                <w:sz w:val="22"/>
                <w:szCs w:val="18"/>
              </w:rPr>
              <w:t>3,523</w:t>
            </w:r>
          </w:p>
        </w:tc>
      </w:tr>
      <w:tr w:rsidR="00B305D8" w:rsidRPr="00E26DAF" w14:paraId="3580EE61" w14:textId="77777777" w:rsidTr="00BE60AA">
        <w:trPr>
          <w:trHeight w:val="283"/>
        </w:trPr>
        <w:tc>
          <w:tcPr>
            <w:tcW w:w="2102" w:type="pct"/>
            <w:shd w:val="clear" w:color="auto" w:fill="auto"/>
            <w:vAlign w:val="bottom"/>
          </w:tcPr>
          <w:p w14:paraId="4A138715" w14:textId="1E19E4C4" w:rsidR="00B305D8" w:rsidRPr="00162702" w:rsidRDefault="00B305D8" w:rsidP="00BE60AA">
            <w:pPr>
              <w:spacing w:before="40"/>
              <w:rPr>
                <w:color w:val="000000"/>
                <w:sz w:val="22"/>
                <w:szCs w:val="18"/>
              </w:rPr>
            </w:pPr>
            <w:r w:rsidRPr="00162702">
              <w:rPr>
                <w:color w:val="000000"/>
                <w:sz w:val="22"/>
                <w:szCs w:val="18"/>
                <w:u w:val="single"/>
              </w:rPr>
              <w:t>Financial liabilities</w:t>
            </w:r>
            <w:r w:rsidRPr="00162702">
              <w:rPr>
                <w:color w:val="000000"/>
                <w:sz w:val="22"/>
                <w:szCs w:val="18"/>
              </w:rPr>
              <w:t>:</w:t>
            </w:r>
          </w:p>
        </w:tc>
        <w:tc>
          <w:tcPr>
            <w:tcW w:w="966" w:type="pct"/>
            <w:shd w:val="clear" w:color="auto" w:fill="auto"/>
            <w:noWrap/>
            <w:vAlign w:val="bottom"/>
          </w:tcPr>
          <w:p w14:paraId="6A321BA0" w14:textId="77777777" w:rsidR="00B305D8" w:rsidRPr="00F46B02" w:rsidRDefault="00B305D8" w:rsidP="00BE60AA">
            <w:pPr>
              <w:spacing w:before="40"/>
              <w:jc w:val="right"/>
              <w:rPr>
                <w:sz w:val="20"/>
              </w:rPr>
            </w:pPr>
          </w:p>
        </w:tc>
        <w:tc>
          <w:tcPr>
            <w:tcW w:w="966" w:type="pct"/>
            <w:shd w:val="clear" w:color="auto" w:fill="auto"/>
            <w:noWrap/>
            <w:vAlign w:val="bottom"/>
          </w:tcPr>
          <w:p w14:paraId="1F5AB1A7" w14:textId="77777777" w:rsidR="00B305D8" w:rsidRPr="00B305D8" w:rsidRDefault="00B305D8" w:rsidP="00BE60AA">
            <w:pPr>
              <w:spacing w:before="40"/>
              <w:jc w:val="right"/>
              <w:rPr>
                <w:sz w:val="22"/>
                <w:szCs w:val="18"/>
              </w:rPr>
            </w:pPr>
          </w:p>
        </w:tc>
        <w:tc>
          <w:tcPr>
            <w:tcW w:w="966" w:type="pct"/>
            <w:shd w:val="clear" w:color="auto" w:fill="auto"/>
            <w:noWrap/>
            <w:vAlign w:val="bottom"/>
          </w:tcPr>
          <w:p w14:paraId="755E160D" w14:textId="77777777" w:rsidR="00B305D8" w:rsidRPr="00DE1A96" w:rsidRDefault="00B305D8" w:rsidP="00BE60AA">
            <w:pPr>
              <w:spacing w:before="40"/>
              <w:jc w:val="right"/>
              <w:rPr>
                <w:sz w:val="22"/>
                <w:szCs w:val="18"/>
              </w:rPr>
            </w:pPr>
          </w:p>
        </w:tc>
      </w:tr>
      <w:tr w:rsidR="002D2009" w:rsidRPr="00E26DAF" w14:paraId="6DCB00F6" w14:textId="77777777" w:rsidTr="00BE60AA">
        <w:trPr>
          <w:trHeight w:val="283"/>
        </w:trPr>
        <w:tc>
          <w:tcPr>
            <w:tcW w:w="2102" w:type="pct"/>
            <w:shd w:val="clear" w:color="auto" w:fill="auto"/>
            <w:vAlign w:val="bottom"/>
            <w:hideMark/>
          </w:tcPr>
          <w:p w14:paraId="2E45CA3E" w14:textId="1705D4DE" w:rsidR="002D2009" w:rsidRPr="00162702" w:rsidRDefault="002D2009" w:rsidP="00BE60AA">
            <w:pPr>
              <w:spacing w:before="40"/>
              <w:rPr>
                <w:sz w:val="22"/>
                <w:szCs w:val="18"/>
              </w:rPr>
            </w:pPr>
            <w:r w:rsidRPr="00162702">
              <w:rPr>
                <w:color w:val="000000"/>
                <w:sz w:val="22"/>
                <w:szCs w:val="18"/>
              </w:rPr>
              <w:t>Cross currency swap</w:t>
            </w:r>
          </w:p>
        </w:tc>
        <w:tc>
          <w:tcPr>
            <w:tcW w:w="966" w:type="pct"/>
            <w:shd w:val="clear" w:color="auto" w:fill="auto"/>
            <w:noWrap/>
          </w:tcPr>
          <w:p w14:paraId="466C7F8B" w14:textId="16A7FACA" w:rsidR="002D2009" w:rsidRPr="00F46B02" w:rsidRDefault="002D2009" w:rsidP="00BE60AA">
            <w:pPr>
              <w:spacing w:before="40"/>
              <w:jc w:val="right"/>
              <w:rPr>
                <w:sz w:val="20"/>
              </w:rPr>
            </w:pPr>
            <w:r w:rsidRPr="00F46B02">
              <w:rPr>
                <w:sz w:val="20"/>
              </w:rPr>
              <w:t>8,122</w:t>
            </w:r>
          </w:p>
        </w:tc>
        <w:tc>
          <w:tcPr>
            <w:tcW w:w="966" w:type="pct"/>
            <w:shd w:val="clear" w:color="auto" w:fill="auto"/>
            <w:noWrap/>
            <w:vAlign w:val="bottom"/>
          </w:tcPr>
          <w:p w14:paraId="4B65DB3A" w14:textId="15679AC4" w:rsidR="002D2009" w:rsidRPr="00B305D8" w:rsidRDefault="002D2009" w:rsidP="00BE60AA">
            <w:pPr>
              <w:spacing w:before="40"/>
              <w:jc w:val="right"/>
              <w:rPr>
                <w:sz w:val="22"/>
                <w:szCs w:val="18"/>
              </w:rPr>
            </w:pPr>
            <w:r w:rsidRPr="00B305D8">
              <w:rPr>
                <w:sz w:val="22"/>
                <w:szCs w:val="22"/>
              </w:rPr>
              <w:t>6,223</w:t>
            </w:r>
          </w:p>
        </w:tc>
        <w:tc>
          <w:tcPr>
            <w:tcW w:w="966" w:type="pct"/>
            <w:shd w:val="clear" w:color="auto" w:fill="auto"/>
            <w:noWrap/>
            <w:vAlign w:val="bottom"/>
          </w:tcPr>
          <w:p w14:paraId="1D9810D8" w14:textId="4FFE629D" w:rsidR="002D2009" w:rsidRPr="00DE1A96" w:rsidRDefault="002D2009" w:rsidP="00BE60AA">
            <w:pPr>
              <w:spacing w:before="40"/>
              <w:jc w:val="right"/>
              <w:rPr>
                <w:sz w:val="22"/>
                <w:szCs w:val="18"/>
              </w:rPr>
            </w:pPr>
            <w:r w:rsidRPr="00DE1A96">
              <w:rPr>
                <w:sz w:val="22"/>
                <w:szCs w:val="18"/>
              </w:rPr>
              <w:t>6,200</w:t>
            </w:r>
          </w:p>
        </w:tc>
      </w:tr>
      <w:tr w:rsidR="002D2009" w:rsidRPr="00E26DAF" w14:paraId="2F136958" w14:textId="77777777" w:rsidTr="00BE60AA">
        <w:trPr>
          <w:trHeight w:val="283"/>
        </w:trPr>
        <w:tc>
          <w:tcPr>
            <w:tcW w:w="2102" w:type="pct"/>
            <w:shd w:val="clear" w:color="auto" w:fill="auto"/>
            <w:vAlign w:val="bottom"/>
          </w:tcPr>
          <w:p w14:paraId="3ACC1DFA" w14:textId="3044898F" w:rsidR="002D2009" w:rsidRPr="008D16E8" w:rsidRDefault="002D2009" w:rsidP="00BE60AA">
            <w:pPr>
              <w:spacing w:before="40"/>
              <w:rPr>
                <w:color w:val="000000"/>
                <w:sz w:val="22"/>
                <w:szCs w:val="16"/>
              </w:rPr>
            </w:pPr>
            <w:r w:rsidRPr="008D16E8">
              <w:rPr>
                <w:color w:val="000000"/>
                <w:sz w:val="22"/>
                <w:szCs w:val="16"/>
              </w:rPr>
              <w:t>Interest rate swap</w:t>
            </w:r>
          </w:p>
        </w:tc>
        <w:tc>
          <w:tcPr>
            <w:tcW w:w="966" w:type="pct"/>
            <w:shd w:val="clear" w:color="auto" w:fill="auto"/>
            <w:noWrap/>
          </w:tcPr>
          <w:p w14:paraId="43A6E187" w14:textId="454CC983" w:rsidR="002D2009" w:rsidRPr="00F46B02" w:rsidRDefault="002D2009" w:rsidP="00BE60AA">
            <w:pPr>
              <w:spacing w:before="40"/>
              <w:jc w:val="right"/>
              <w:rPr>
                <w:sz w:val="20"/>
              </w:rPr>
            </w:pPr>
            <w:r w:rsidRPr="00F46B02">
              <w:rPr>
                <w:sz w:val="20"/>
              </w:rPr>
              <w:t>4,067</w:t>
            </w:r>
          </w:p>
        </w:tc>
        <w:tc>
          <w:tcPr>
            <w:tcW w:w="966" w:type="pct"/>
            <w:shd w:val="clear" w:color="auto" w:fill="auto"/>
            <w:noWrap/>
            <w:vAlign w:val="center"/>
          </w:tcPr>
          <w:p w14:paraId="7426CC7C" w14:textId="52F0EDE8" w:rsidR="002D2009" w:rsidRPr="00756C03" w:rsidRDefault="006B11B7" w:rsidP="00BE60AA">
            <w:pPr>
              <w:spacing w:before="40"/>
              <w:jc w:val="right"/>
              <w:rPr>
                <w:b/>
                <w:bCs/>
                <w:sz w:val="22"/>
                <w:szCs w:val="22"/>
                <w:highlight w:val="yellow"/>
              </w:rPr>
            </w:pPr>
            <w:r w:rsidRPr="006B11B7">
              <w:rPr>
                <w:b/>
                <w:bCs/>
                <w:sz w:val="22"/>
                <w:szCs w:val="22"/>
                <w:lang w:bidi="he-IL"/>
              </w:rPr>
              <w:t>-</w:t>
            </w:r>
          </w:p>
        </w:tc>
        <w:tc>
          <w:tcPr>
            <w:tcW w:w="966" w:type="pct"/>
            <w:shd w:val="clear" w:color="auto" w:fill="auto"/>
            <w:noWrap/>
            <w:vAlign w:val="bottom"/>
          </w:tcPr>
          <w:p w14:paraId="0F7FA617" w14:textId="6D19FBFF" w:rsidR="002D2009" w:rsidRPr="00DE1A96" w:rsidRDefault="002D2009" w:rsidP="00BE60AA">
            <w:pPr>
              <w:spacing w:before="40"/>
              <w:jc w:val="right"/>
              <w:rPr>
                <w:sz w:val="22"/>
                <w:szCs w:val="18"/>
              </w:rPr>
            </w:pPr>
            <w:r w:rsidRPr="00DE1A96">
              <w:rPr>
                <w:sz w:val="22"/>
                <w:szCs w:val="18"/>
              </w:rPr>
              <w:t>2,433</w:t>
            </w:r>
          </w:p>
        </w:tc>
      </w:tr>
      <w:tr w:rsidR="00B305D8" w:rsidRPr="00E26DAF" w14:paraId="6A2ADA6F" w14:textId="77777777" w:rsidTr="00BE60AA">
        <w:trPr>
          <w:trHeight w:val="283"/>
        </w:trPr>
        <w:tc>
          <w:tcPr>
            <w:tcW w:w="2102" w:type="pct"/>
            <w:shd w:val="clear" w:color="auto" w:fill="auto"/>
            <w:vAlign w:val="bottom"/>
          </w:tcPr>
          <w:p w14:paraId="70DD4233" w14:textId="77777777" w:rsidR="00B305D8" w:rsidRPr="00162702" w:rsidRDefault="00B305D8" w:rsidP="00BE60AA">
            <w:pPr>
              <w:spacing w:before="40"/>
              <w:rPr>
                <w:color w:val="000000"/>
                <w:szCs w:val="18"/>
              </w:rPr>
            </w:pPr>
          </w:p>
        </w:tc>
        <w:tc>
          <w:tcPr>
            <w:tcW w:w="966" w:type="pct"/>
            <w:shd w:val="clear" w:color="auto" w:fill="auto"/>
            <w:noWrap/>
            <w:vAlign w:val="center"/>
          </w:tcPr>
          <w:p w14:paraId="7341A240" w14:textId="77777777" w:rsidR="00B305D8" w:rsidRPr="00162702" w:rsidRDefault="00B305D8" w:rsidP="00BE60AA">
            <w:pPr>
              <w:spacing w:before="40"/>
              <w:jc w:val="right"/>
              <w:rPr>
                <w:b/>
                <w:bCs/>
                <w:sz w:val="22"/>
                <w:szCs w:val="18"/>
              </w:rPr>
            </w:pPr>
          </w:p>
        </w:tc>
        <w:tc>
          <w:tcPr>
            <w:tcW w:w="966" w:type="pct"/>
            <w:shd w:val="clear" w:color="auto" w:fill="auto"/>
            <w:noWrap/>
            <w:vAlign w:val="center"/>
          </w:tcPr>
          <w:p w14:paraId="37FA57AE" w14:textId="77777777" w:rsidR="00B305D8" w:rsidRDefault="00B305D8" w:rsidP="00BE60AA">
            <w:pPr>
              <w:spacing w:before="40"/>
              <w:jc w:val="right"/>
              <w:rPr>
                <w:b/>
                <w:bCs/>
                <w:sz w:val="22"/>
                <w:szCs w:val="22"/>
              </w:rPr>
            </w:pPr>
          </w:p>
        </w:tc>
        <w:tc>
          <w:tcPr>
            <w:tcW w:w="966" w:type="pct"/>
            <w:shd w:val="clear" w:color="auto" w:fill="auto"/>
            <w:noWrap/>
            <w:vAlign w:val="bottom"/>
          </w:tcPr>
          <w:p w14:paraId="1A026D61" w14:textId="77777777" w:rsidR="00B305D8" w:rsidRPr="00DE1A96" w:rsidRDefault="00B305D8" w:rsidP="00BE60AA">
            <w:pPr>
              <w:spacing w:before="40"/>
              <w:jc w:val="right"/>
              <w:rPr>
                <w:sz w:val="22"/>
                <w:szCs w:val="18"/>
              </w:rPr>
            </w:pPr>
          </w:p>
        </w:tc>
      </w:tr>
    </w:tbl>
    <w:p w14:paraId="64218AC6" w14:textId="0010102F" w:rsidR="00497889" w:rsidRDefault="00497889" w:rsidP="00BE60AA">
      <w:pPr>
        <w:spacing w:after="200"/>
        <w:ind w:left="1440"/>
        <w:jc w:val="both"/>
        <w:rPr>
          <w:sz w:val="22"/>
          <w:szCs w:val="18"/>
        </w:rPr>
      </w:pPr>
      <w:r>
        <w:rPr>
          <w:sz w:val="22"/>
          <w:szCs w:val="18"/>
        </w:rPr>
        <w:br/>
      </w:r>
      <w:r w:rsidRPr="00497889">
        <w:rPr>
          <w:sz w:val="22"/>
          <w:szCs w:val="18"/>
        </w:rPr>
        <w:t xml:space="preserve">Fair value of IRS and interest cap rate is measured on the basis of the capitalization of the difference between the forward price in the contract and the current price for the residual period until redemption using appropriate interest curves used for derivative pricing and based on short-term EURIBOR interest rates and long-term IRS transactions. </w:t>
      </w:r>
    </w:p>
    <w:p w14:paraId="12C79292" w14:textId="35C6E914" w:rsidR="00497889" w:rsidRPr="00E84234" w:rsidRDefault="00497889" w:rsidP="00BE60AA">
      <w:pPr>
        <w:spacing w:after="200"/>
        <w:ind w:left="1440"/>
        <w:jc w:val="both"/>
        <w:rPr>
          <w:sz w:val="22"/>
          <w:szCs w:val="18"/>
        </w:rPr>
      </w:pPr>
      <w:r w:rsidRPr="00497889">
        <w:rPr>
          <w:sz w:val="22"/>
          <w:szCs w:val="18"/>
        </w:rPr>
        <w:t xml:space="preserve">Fair value of cross currency swap is measured on the basis of the capitalization of the difference between the payment in Euro currency that the Company is expected to pay and the payment in Israeli Shekels (“ILS”) currency that the Company is expected to receive according to the difference between the expected exchange rate on the day of the contract execution (using Euro and ILS interest rate curves for the time of the calculation) and the rate determined on the day the transaction was concluded). </w:t>
      </w:r>
    </w:p>
    <w:p w14:paraId="18217739" w14:textId="0663C58F" w:rsidR="0031203E" w:rsidRPr="00FC7FC1" w:rsidRDefault="00104EFC" w:rsidP="00FC7EE3">
      <w:pPr>
        <w:jc w:val="both"/>
        <w:outlineLvl w:val="2"/>
        <w:rPr>
          <w:sz w:val="22"/>
          <w:szCs w:val="22"/>
        </w:rPr>
      </w:pPr>
      <w:bookmarkStart w:id="36" w:name="H3_Note_6__Contingent_Liabilities"/>
      <w:r w:rsidRPr="00FC7FC1">
        <w:rPr>
          <w:b/>
          <w:bCs/>
          <w:sz w:val="26"/>
          <w:szCs w:val="26"/>
        </w:rPr>
        <w:lastRenderedPageBreak/>
        <w:t xml:space="preserve">Note </w:t>
      </w:r>
      <w:r w:rsidR="006D78D1" w:rsidRPr="00FC7FC1">
        <w:rPr>
          <w:b/>
          <w:bCs/>
          <w:sz w:val="26"/>
          <w:szCs w:val="26"/>
        </w:rPr>
        <w:t>6</w:t>
      </w:r>
      <w:r w:rsidR="00D030B5" w:rsidRPr="00FC7FC1">
        <w:rPr>
          <w:b/>
          <w:bCs/>
          <w:sz w:val="26"/>
          <w:szCs w:val="26"/>
        </w:rPr>
        <w:t xml:space="preserve"> </w:t>
      </w:r>
      <w:r w:rsidRPr="00FC7FC1">
        <w:rPr>
          <w:b/>
          <w:bCs/>
          <w:sz w:val="26"/>
          <w:szCs w:val="26"/>
        </w:rPr>
        <w:t>- Contingent Liabilities</w:t>
      </w:r>
    </w:p>
    <w:bookmarkEnd w:id="36"/>
    <w:p w14:paraId="56E78ACA" w14:textId="77777777" w:rsidR="00A25D55" w:rsidRPr="00FC7FC1" w:rsidRDefault="00A25D55" w:rsidP="00BE60AA">
      <w:pPr>
        <w:jc w:val="both"/>
        <w:rPr>
          <w:b/>
          <w:bCs/>
          <w:sz w:val="26"/>
          <w:szCs w:val="26"/>
        </w:rPr>
      </w:pPr>
    </w:p>
    <w:p w14:paraId="0BC4535C" w14:textId="24F20342" w:rsidR="006C216E" w:rsidRPr="00FC7FC1" w:rsidRDefault="006C216E" w:rsidP="00FC7EE3">
      <w:pPr>
        <w:ind w:left="720"/>
        <w:jc w:val="both"/>
        <w:outlineLvl w:val="3"/>
        <w:rPr>
          <w:b/>
          <w:bCs/>
          <w:sz w:val="26"/>
          <w:szCs w:val="26"/>
        </w:rPr>
      </w:pPr>
      <w:bookmarkStart w:id="37" w:name="H4_Securities_guarantees_and_pledges_und"/>
      <w:r w:rsidRPr="00FC7FC1">
        <w:rPr>
          <w:b/>
          <w:bCs/>
          <w:sz w:val="22"/>
          <w:szCs w:val="22"/>
        </w:rPr>
        <w:t>Securities, guarantees and pledges under bank finance agreements</w:t>
      </w:r>
      <w:r w:rsidRPr="00FC7FC1">
        <w:rPr>
          <w:b/>
          <w:bCs/>
          <w:sz w:val="26"/>
          <w:szCs w:val="26"/>
        </w:rPr>
        <w:t xml:space="preserve"> </w:t>
      </w:r>
    </w:p>
    <w:bookmarkEnd w:id="37"/>
    <w:p w14:paraId="05BE9A16" w14:textId="77777777" w:rsidR="006C216E" w:rsidRPr="00FC7FC1" w:rsidRDefault="006C216E" w:rsidP="00BE60AA">
      <w:pPr>
        <w:ind w:left="720"/>
        <w:jc w:val="both"/>
        <w:rPr>
          <w:sz w:val="22"/>
          <w:szCs w:val="22"/>
        </w:rPr>
      </w:pPr>
    </w:p>
    <w:p w14:paraId="14BB5898" w14:textId="397797E1" w:rsidR="00E461D9" w:rsidRPr="00FC7FC1" w:rsidRDefault="006C216E" w:rsidP="00BE60AA">
      <w:pPr>
        <w:ind w:left="720"/>
        <w:jc w:val="both"/>
        <w:rPr>
          <w:sz w:val="22"/>
          <w:szCs w:val="22"/>
        </w:rPr>
      </w:pPr>
      <w:r w:rsidRPr="00FC7FC1">
        <w:rPr>
          <w:sz w:val="22"/>
          <w:szCs w:val="22"/>
        </w:rPr>
        <w:t xml:space="preserve">According to some of the financing agreements to which </w:t>
      </w:r>
      <w:r w:rsidR="008A7663" w:rsidRPr="00FC7FC1">
        <w:rPr>
          <w:sz w:val="22"/>
          <w:szCs w:val="22"/>
        </w:rPr>
        <w:t>G</w:t>
      </w:r>
      <w:r w:rsidRPr="00FC7FC1">
        <w:rPr>
          <w:sz w:val="22"/>
          <w:szCs w:val="22"/>
        </w:rPr>
        <w:t xml:space="preserve">roup </w:t>
      </w:r>
      <w:r w:rsidR="008E7D7A" w:rsidRPr="00FC7FC1">
        <w:rPr>
          <w:sz w:val="22"/>
          <w:szCs w:val="22"/>
        </w:rPr>
        <w:t>c</w:t>
      </w:r>
      <w:r w:rsidRPr="00FC7FC1">
        <w:rPr>
          <w:sz w:val="22"/>
          <w:szCs w:val="22"/>
        </w:rPr>
        <w:t xml:space="preserve">ompanies are parties, the Company is obliged to provide additional funding in case such funding is required to complete the relevant project. Furthermore, some </w:t>
      </w:r>
      <w:r w:rsidR="008A7663" w:rsidRPr="00FC7FC1">
        <w:rPr>
          <w:sz w:val="22"/>
          <w:szCs w:val="22"/>
        </w:rPr>
        <w:t>G</w:t>
      </w:r>
      <w:r w:rsidRPr="00FC7FC1">
        <w:rPr>
          <w:sz w:val="22"/>
          <w:szCs w:val="22"/>
        </w:rPr>
        <w:t xml:space="preserve">roup </w:t>
      </w:r>
      <w:r w:rsidR="008E7D7A" w:rsidRPr="00FC7FC1">
        <w:rPr>
          <w:sz w:val="22"/>
          <w:szCs w:val="22"/>
        </w:rPr>
        <w:t>c</w:t>
      </w:r>
      <w:r w:rsidRPr="00FC7FC1">
        <w:rPr>
          <w:sz w:val="22"/>
          <w:szCs w:val="22"/>
        </w:rPr>
        <w:t xml:space="preserve">ompanies agreed to comply with certain reporting requirements, as well as to maintain certain financial ratios and minimum cash balances (covenants), such as (i) certain ‘debt service coverage ratios’ (DSCR) between net rental income and debt service amount, and (ii) certain ‘loan-to-value’ (LTV) ratios between the outstanding balance of a loan and the value of the relevant assets securing the repayment of such loan. </w:t>
      </w:r>
    </w:p>
    <w:p w14:paraId="4587523A" w14:textId="77777777" w:rsidR="00007275" w:rsidRPr="00FC7FC1" w:rsidRDefault="00007275" w:rsidP="00BE60AA">
      <w:pPr>
        <w:ind w:left="720"/>
        <w:jc w:val="both"/>
        <w:rPr>
          <w:sz w:val="22"/>
          <w:szCs w:val="22"/>
        </w:rPr>
      </w:pPr>
    </w:p>
    <w:p w14:paraId="31E9E634" w14:textId="7CC70069" w:rsidR="00456A0B" w:rsidRDefault="00C335D0" w:rsidP="00BE60AA">
      <w:pPr>
        <w:ind w:left="720"/>
        <w:jc w:val="both"/>
        <w:rPr>
          <w:sz w:val="22"/>
          <w:szCs w:val="22"/>
        </w:rPr>
      </w:pPr>
      <w:r w:rsidRPr="00FC7FC1">
        <w:rPr>
          <w:sz w:val="22"/>
          <w:szCs w:val="22"/>
        </w:rPr>
        <w:t>To the best of the Company’s knowledge, the Company is not aware of any breach of covenants under the various financing agreements to which Group companies are parties</w:t>
      </w:r>
      <w:r w:rsidR="00261020" w:rsidRPr="00FC7FC1">
        <w:rPr>
          <w:sz w:val="22"/>
          <w:szCs w:val="22"/>
        </w:rPr>
        <w:t>.</w:t>
      </w:r>
    </w:p>
    <w:p w14:paraId="007A7468" w14:textId="77777777" w:rsidR="00520902" w:rsidRDefault="00520902" w:rsidP="00BE60AA">
      <w:pPr>
        <w:rPr>
          <w:b/>
          <w:bCs/>
          <w:sz w:val="26"/>
          <w:szCs w:val="26"/>
        </w:rPr>
      </w:pPr>
    </w:p>
    <w:p w14:paraId="20750C10" w14:textId="3E7DF05A" w:rsidR="00217C73" w:rsidRPr="00FC7FC1" w:rsidRDefault="00B756AF" w:rsidP="00FC7EE3">
      <w:pPr>
        <w:outlineLvl w:val="2"/>
        <w:rPr>
          <w:b/>
          <w:bCs/>
          <w:sz w:val="26"/>
          <w:szCs w:val="26"/>
        </w:rPr>
      </w:pPr>
      <w:bookmarkStart w:id="38" w:name="H3_Note_7__Related_Parties_"/>
      <w:r w:rsidRPr="00FC7FC1">
        <w:rPr>
          <w:b/>
          <w:bCs/>
          <w:sz w:val="26"/>
          <w:szCs w:val="26"/>
        </w:rPr>
        <w:t xml:space="preserve">Note </w:t>
      </w:r>
      <w:r w:rsidR="006D78D1" w:rsidRPr="00FC7FC1">
        <w:rPr>
          <w:b/>
          <w:bCs/>
          <w:sz w:val="26"/>
          <w:szCs w:val="26"/>
        </w:rPr>
        <w:t>7</w:t>
      </w:r>
      <w:r w:rsidR="00980ECF" w:rsidRPr="00FC7FC1">
        <w:rPr>
          <w:b/>
          <w:bCs/>
          <w:sz w:val="26"/>
          <w:szCs w:val="26"/>
        </w:rPr>
        <w:t xml:space="preserve"> </w:t>
      </w:r>
      <w:r w:rsidRPr="00FC7FC1">
        <w:rPr>
          <w:b/>
          <w:bCs/>
          <w:sz w:val="26"/>
          <w:szCs w:val="26"/>
        </w:rPr>
        <w:t xml:space="preserve">- Related Parties </w:t>
      </w:r>
    </w:p>
    <w:bookmarkEnd w:id="38"/>
    <w:p w14:paraId="455C9296" w14:textId="77777777" w:rsidR="008839A7" w:rsidRPr="00FC7FC1" w:rsidRDefault="008839A7" w:rsidP="00BE60AA">
      <w:pPr>
        <w:ind w:left="720"/>
        <w:jc w:val="both"/>
        <w:rPr>
          <w:sz w:val="16"/>
          <w:szCs w:val="16"/>
        </w:rPr>
      </w:pPr>
    </w:p>
    <w:p w14:paraId="1C98F8A9" w14:textId="3AF92B0B" w:rsidR="003016DA" w:rsidRDefault="003016DA" w:rsidP="00BE60AA">
      <w:pPr>
        <w:ind w:left="720"/>
        <w:jc w:val="both"/>
        <w:rPr>
          <w:sz w:val="22"/>
          <w:szCs w:val="22"/>
        </w:rPr>
      </w:pPr>
      <w:r w:rsidRPr="003016DA">
        <w:rPr>
          <w:sz w:val="22"/>
          <w:szCs w:val="22"/>
        </w:rPr>
        <w:t>The parent company is AFI Properties Holdings Ltd (Israel) which is a fully owned subsidiary of AFI Properties.</w:t>
      </w:r>
    </w:p>
    <w:p w14:paraId="25B83FCE" w14:textId="77777777" w:rsidR="00262BE4" w:rsidRPr="00FC7FC1" w:rsidRDefault="00262BE4" w:rsidP="00BE60AA">
      <w:pPr>
        <w:ind w:left="720"/>
        <w:jc w:val="both"/>
        <w:rPr>
          <w:sz w:val="16"/>
          <w:szCs w:val="16"/>
        </w:rPr>
      </w:pPr>
    </w:p>
    <w:p w14:paraId="36242F37" w14:textId="67B61E04" w:rsidR="003016DA" w:rsidRPr="00FC7FC1" w:rsidRDefault="003016DA" w:rsidP="00BE60AA">
      <w:pPr>
        <w:ind w:left="720"/>
        <w:jc w:val="both"/>
        <w:rPr>
          <w:sz w:val="22"/>
          <w:szCs w:val="22"/>
        </w:rPr>
      </w:pPr>
      <w:r w:rsidRPr="003016DA">
        <w:rPr>
          <w:sz w:val="22"/>
          <w:szCs w:val="22"/>
        </w:rPr>
        <w:t xml:space="preserve">Transactions among companies within the Group, which are related parties, have been eliminated in the consolidated financial statements and are not disclosed in this note. </w:t>
      </w:r>
    </w:p>
    <w:p w14:paraId="51E9C777" w14:textId="77777777" w:rsidR="00B756AF" w:rsidRPr="00FC7FC1" w:rsidRDefault="00B756AF" w:rsidP="00BE60AA">
      <w:pPr>
        <w:ind w:left="720"/>
        <w:jc w:val="both"/>
        <w:rPr>
          <w:sz w:val="16"/>
          <w:szCs w:val="16"/>
        </w:rPr>
      </w:pPr>
    </w:p>
    <w:p w14:paraId="72273F16" w14:textId="53B9B63D" w:rsidR="003016DA" w:rsidRPr="00FC7FC1" w:rsidRDefault="003016DA" w:rsidP="00FC7EE3">
      <w:pPr>
        <w:ind w:left="720"/>
        <w:jc w:val="both"/>
        <w:outlineLvl w:val="3"/>
        <w:rPr>
          <w:sz w:val="22"/>
          <w:szCs w:val="22"/>
        </w:rPr>
      </w:pPr>
      <w:r w:rsidRPr="003016DA">
        <w:rPr>
          <w:sz w:val="22"/>
          <w:szCs w:val="22"/>
        </w:rPr>
        <w:t xml:space="preserve">Details of transactions between the Group and other related parties are disclosed below: </w:t>
      </w:r>
    </w:p>
    <w:p w14:paraId="639082C1" w14:textId="77777777" w:rsidR="00B756AF" w:rsidRPr="00FC7FC1" w:rsidRDefault="00B756AF" w:rsidP="00BE60AA">
      <w:pPr>
        <w:ind w:left="720"/>
        <w:rPr>
          <w:rStyle w:val="Koteret"/>
          <w:b w:val="0"/>
          <w:bCs/>
        </w:rPr>
      </w:pPr>
    </w:p>
    <w:tbl>
      <w:tblPr>
        <w:tblW w:w="4680" w:type="pct"/>
        <w:tblInd w:w="651" w:type="dxa"/>
        <w:tblLayout w:type="fixed"/>
        <w:tblLook w:val="06A0" w:firstRow="1" w:lastRow="0" w:firstColumn="1" w:lastColumn="0" w:noHBand="1" w:noVBand="1"/>
        <w:tblCaption w:val="AHR03"/>
        <w:tblDescription w:val="Details of transactions between the Group and other related parties"/>
      </w:tblPr>
      <w:tblGrid>
        <w:gridCol w:w="4254"/>
        <w:gridCol w:w="1678"/>
        <w:gridCol w:w="1678"/>
        <w:gridCol w:w="1677"/>
      </w:tblGrid>
      <w:tr w:rsidR="00FC7EE3" w:rsidRPr="00DE1A96" w14:paraId="46244519" w14:textId="77777777" w:rsidTr="00FC7EE3">
        <w:trPr>
          <w:cantSplit/>
          <w:trHeight w:val="283"/>
          <w:tblHeader/>
        </w:trPr>
        <w:tc>
          <w:tcPr>
            <w:tcW w:w="2290" w:type="pct"/>
            <w:vMerge w:val="restart"/>
            <w:shd w:val="clear" w:color="auto" w:fill="auto"/>
            <w:hideMark/>
          </w:tcPr>
          <w:p w14:paraId="39F50F9D" w14:textId="77777777" w:rsidR="00FC7EE3" w:rsidRPr="00DE1A96" w:rsidRDefault="00FC7EE3" w:rsidP="00FC7EE3">
            <w:pPr>
              <w:spacing w:before="40"/>
              <w:rPr>
                <w:rFonts w:ascii="Arial" w:eastAsia="Arial" w:hAnsi="Arial" w:cs="Arial"/>
                <w:sz w:val="22"/>
                <w:szCs w:val="22"/>
              </w:rPr>
            </w:pPr>
            <w:bookmarkStart w:id="39" w:name="Title_15" w:colFirst="0" w:colLast="0"/>
            <w:r w:rsidRPr="00DE1A96">
              <w:rPr>
                <w:rStyle w:val="Koteret"/>
                <w:b w:val="0"/>
                <w:i/>
                <w:iCs/>
                <w:sz w:val="22"/>
                <w:szCs w:val="22"/>
              </w:rPr>
              <w:t>In thousands of Euros</w:t>
            </w:r>
          </w:p>
        </w:tc>
        <w:tc>
          <w:tcPr>
            <w:tcW w:w="903" w:type="pct"/>
            <w:shd w:val="clear" w:color="auto" w:fill="auto"/>
            <w:noWrap/>
            <w:vAlign w:val="bottom"/>
            <w:hideMark/>
          </w:tcPr>
          <w:p w14:paraId="0964CA49" w14:textId="064938C3" w:rsidR="00FC7EE3" w:rsidRPr="00DE1A96" w:rsidRDefault="00FC7EE3" w:rsidP="00BE60AA">
            <w:pPr>
              <w:spacing w:before="40"/>
              <w:jc w:val="right"/>
              <w:rPr>
                <w:b/>
                <w:bCs/>
                <w:sz w:val="22"/>
                <w:szCs w:val="22"/>
              </w:rPr>
            </w:pPr>
            <w:r>
              <w:rPr>
                <w:b/>
                <w:bCs/>
                <w:color w:val="000000"/>
                <w:sz w:val="22"/>
                <w:szCs w:val="22"/>
              </w:rPr>
              <w:t>September</w:t>
            </w:r>
            <w:r w:rsidRPr="00DE1A96">
              <w:rPr>
                <w:b/>
                <w:bCs/>
                <w:color w:val="000000"/>
                <w:sz w:val="22"/>
                <w:szCs w:val="22"/>
              </w:rPr>
              <w:t xml:space="preserve"> 30,</w:t>
            </w:r>
          </w:p>
        </w:tc>
        <w:tc>
          <w:tcPr>
            <w:tcW w:w="903" w:type="pct"/>
            <w:shd w:val="clear" w:color="auto" w:fill="auto"/>
            <w:noWrap/>
            <w:vAlign w:val="bottom"/>
            <w:hideMark/>
          </w:tcPr>
          <w:p w14:paraId="7AB11A99" w14:textId="791C5E7D" w:rsidR="00FC7EE3" w:rsidRPr="00DE1A96" w:rsidRDefault="00FC7EE3" w:rsidP="00BE60AA">
            <w:pPr>
              <w:spacing w:before="40"/>
              <w:jc w:val="right"/>
              <w:rPr>
                <w:b/>
                <w:bCs/>
                <w:sz w:val="22"/>
                <w:szCs w:val="22"/>
              </w:rPr>
            </w:pPr>
            <w:r>
              <w:rPr>
                <w:b/>
                <w:bCs/>
                <w:color w:val="000000"/>
                <w:sz w:val="22"/>
                <w:szCs w:val="22"/>
              </w:rPr>
              <w:t>September</w:t>
            </w:r>
            <w:r w:rsidRPr="00DE1A96">
              <w:rPr>
                <w:b/>
                <w:bCs/>
                <w:color w:val="000000"/>
                <w:sz w:val="22"/>
                <w:szCs w:val="22"/>
              </w:rPr>
              <w:t xml:space="preserve"> 30,</w:t>
            </w:r>
          </w:p>
        </w:tc>
        <w:tc>
          <w:tcPr>
            <w:tcW w:w="903" w:type="pct"/>
            <w:shd w:val="clear" w:color="auto" w:fill="auto"/>
            <w:noWrap/>
            <w:vAlign w:val="bottom"/>
            <w:hideMark/>
          </w:tcPr>
          <w:p w14:paraId="775655BE" w14:textId="77777777" w:rsidR="00FC7EE3" w:rsidRPr="00DE1A96" w:rsidRDefault="00FC7EE3" w:rsidP="00BE60AA">
            <w:pPr>
              <w:spacing w:before="40"/>
              <w:jc w:val="right"/>
              <w:rPr>
                <w:b/>
                <w:bCs/>
                <w:sz w:val="22"/>
                <w:szCs w:val="22"/>
              </w:rPr>
            </w:pPr>
            <w:r w:rsidRPr="00DE1A96">
              <w:rPr>
                <w:b/>
                <w:bCs/>
                <w:color w:val="000000"/>
                <w:sz w:val="22"/>
                <w:szCs w:val="22"/>
              </w:rPr>
              <w:t>December 31,</w:t>
            </w:r>
          </w:p>
        </w:tc>
      </w:tr>
      <w:bookmarkEnd w:id="39"/>
      <w:tr w:rsidR="00FC7EE3" w:rsidRPr="00DE1A96" w14:paraId="52AD389A" w14:textId="77777777" w:rsidTr="00FC7EE3">
        <w:trPr>
          <w:cantSplit/>
          <w:trHeight w:val="283"/>
          <w:tblHeader/>
        </w:trPr>
        <w:tc>
          <w:tcPr>
            <w:tcW w:w="2290" w:type="pct"/>
            <w:vMerge/>
            <w:shd w:val="clear" w:color="auto" w:fill="auto"/>
            <w:vAlign w:val="bottom"/>
            <w:hideMark/>
          </w:tcPr>
          <w:p w14:paraId="787B9949" w14:textId="77777777" w:rsidR="00FC7EE3" w:rsidRPr="00DE1A96" w:rsidRDefault="00FC7EE3" w:rsidP="00BE60AA">
            <w:pPr>
              <w:spacing w:before="40"/>
              <w:rPr>
                <w:rFonts w:ascii="Arial" w:eastAsia="Arial" w:hAnsi="Arial" w:cs="Arial"/>
                <w:sz w:val="22"/>
                <w:szCs w:val="22"/>
              </w:rPr>
            </w:pPr>
          </w:p>
        </w:tc>
        <w:tc>
          <w:tcPr>
            <w:tcW w:w="903" w:type="pct"/>
            <w:shd w:val="clear" w:color="auto" w:fill="auto"/>
            <w:vAlign w:val="bottom"/>
            <w:hideMark/>
          </w:tcPr>
          <w:p w14:paraId="38B4711E" w14:textId="26340621"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2024</w:t>
            </w:r>
          </w:p>
        </w:tc>
        <w:tc>
          <w:tcPr>
            <w:tcW w:w="903" w:type="pct"/>
            <w:shd w:val="clear" w:color="auto" w:fill="auto"/>
            <w:vAlign w:val="bottom"/>
            <w:hideMark/>
          </w:tcPr>
          <w:p w14:paraId="7D645F71" w14:textId="7D6499B5"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2023</w:t>
            </w:r>
          </w:p>
        </w:tc>
        <w:tc>
          <w:tcPr>
            <w:tcW w:w="903" w:type="pct"/>
            <w:shd w:val="clear" w:color="auto" w:fill="auto"/>
            <w:vAlign w:val="bottom"/>
            <w:hideMark/>
          </w:tcPr>
          <w:p w14:paraId="0EAE6033" w14:textId="4A870CD3"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2023</w:t>
            </w:r>
          </w:p>
        </w:tc>
      </w:tr>
      <w:tr w:rsidR="00FC7EE3" w:rsidRPr="00DE1A96" w14:paraId="31B9A12F" w14:textId="77777777" w:rsidTr="00FC7EE3">
        <w:trPr>
          <w:cantSplit/>
          <w:trHeight w:val="283"/>
          <w:tblHeader/>
        </w:trPr>
        <w:tc>
          <w:tcPr>
            <w:tcW w:w="2290" w:type="pct"/>
            <w:vMerge/>
            <w:shd w:val="clear" w:color="auto" w:fill="auto"/>
            <w:vAlign w:val="bottom"/>
            <w:hideMark/>
          </w:tcPr>
          <w:p w14:paraId="5A614F00" w14:textId="77777777" w:rsidR="00FC7EE3" w:rsidRPr="00DE1A96" w:rsidRDefault="00FC7EE3" w:rsidP="00BE60AA">
            <w:pPr>
              <w:spacing w:before="40"/>
              <w:rPr>
                <w:sz w:val="22"/>
                <w:szCs w:val="22"/>
              </w:rPr>
            </w:pPr>
          </w:p>
        </w:tc>
        <w:tc>
          <w:tcPr>
            <w:tcW w:w="903" w:type="pct"/>
            <w:shd w:val="clear" w:color="auto" w:fill="auto"/>
            <w:vAlign w:val="bottom"/>
            <w:hideMark/>
          </w:tcPr>
          <w:p w14:paraId="622091C8" w14:textId="77777777"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(Unaudited)</w:t>
            </w:r>
          </w:p>
        </w:tc>
        <w:tc>
          <w:tcPr>
            <w:tcW w:w="903" w:type="pct"/>
            <w:shd w:val="clear" w:color="auto" w:fill="auto"/>
            <w:vAlign w:val="bottom"/>
            <w:hideMark/>
          </w:tcPr>
          <w:p w14:paraId="16859D3F" w14:textId="77777777"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(Unaudited)</w:t>
            </w:r>
          </w:p>
        </w:tc>
        <w:tc>
          <w:tcPr>
            <w:tcW w:w="903" w:type="pct"/>
            <w:shd w:val="clear" w:color="auto" w:fill="auto"/>
            <w:vAlign w:val="bottom"/>
            <w:hideMark/>
          </w:tcPr>
          <w:p w14:paraId="1EEE2978" w14:textId="77777777" w:rsidR="00FC7EE3" w:rsidRPr="00DE1A96" w:rsidRDefault="00FC7EE3" w:rsidP="00BE60AA">
            <w:pPr>
              <w:pBdr>
                <w:bottom w:val="single" w:sz="4" w:space="0" w:color="000000"/>
              </w:pBdr>
              <w:spacing w:before="40"/>
              <w:jc w:val="right"/>
              <w:rPr>
                <w:b/>
                <w:bCs/>
                <w:sz w:val="22"/>
                <w:szCs w:val="22"/>
              </w:rPr>
            </w:pPr>
            <w:r w:rsidRPr="00DE1A96">
              <w:rPr>
                <w:b/>
                <w:bCs/>
                <w:color w:val="000000"/>
                <w:sz w:val="22"/>
                <w:szCs w:val="22"/>
              </w:rPr>
              <w:t>(Audited)</w:t>
            </w:r>
          </w:p>
        </w:tc>
      </w:tr>
      <w:tr w:rsidR="00F46B02" w:rsidRPr="00DE1A96" w14:paraId="0EE47A1C" w14:textId="77777777" w:rsidTr="00FC7EE3">
        <w:trPr>
          <w:trHeight w:val="576"/>
        </w:trPr>
        <w:tc>
          <w:tcPr>
            <w:tcW w:w="2290" w:type="pct"/>
            <w:shd w:val="clear" w:color="auto" w:fill="auto"/>
            <w:vAlign w:val="bottom"/>
            <w:hideMark/>
          </w:tcPr>
          <w:p w14:paraId="37D038C7" w14:textId="631CE28D" w:rsidR="00F46B02" w:rsidRPr="00DE1A96" w:rsidRDefault="00F46B02" w:rsidP="00BE60AA">
            <w:pPr>
              <w:spacing w:before="40"/>
              <w:rPr>
                <w:sz w:val="22"/>
                <w:szCs w:val="22"/>
              </w:rPr>
            </w:pPr>
            <w:r w:rsidRPr="00DE1A96">
              <w:rPr>
                <w:color w:val="000000"/>
                <w:sz w:val="22"/>
                <w:szCs w:val="22"/>
              </w:rPr>
              <w:t>Management fees to AFI Properties</w:t>
            </w:r>
          </w:p>
        </w:tc>
        <w:tc>
          <w:tcPr>
            <w:tcW w:w="903" w:type="pct"/>
            <w:shd w:val="clear" w:color="auto" w:fill="auto"/>
            <w:noWrap/>
            <w:vAlign w:val="bottom"/>
          </w:tcPr>
          <w:p w14:paraId="4A1EEA35" w14:textId="7E5BF4B9" w:rsidR="00F46B02" w:rsidRPr="00F46B02" w:rsidRDefault="00F46B02" w:rsidP="00BE60AA">
            <w:pPr>
              <w:spacing w:before="40"/>
              <w:jc w:val="right"/>
              <w:rPr>
                <w:sz w:val="20"/>
              </w:rPr>
            </w:pPr>
            <w:r w:rsidRPr="00F46B02">
              <w:rPr>
                <w:sz w:val="20"/>
              </w:rPr>
              <w:t>(2,482)</w:t>
            </w:r>
          </w:p>
        </w:tc>
        <w:tc>
          <w:tcPr>
            <w:tcW w:w="903" w:type="pct"/>
            <w:shd w:val="clear" w:color="auto" w:fill="auto"/>
            <w:noWrap/>
            <w:vAlign w:val="bottom"/>
          </w:tcPr>
          <w:p w14:paraId="1F0BCAC6" w14:textId="45ADB247" w:rsidR="00F46B02" w:rsidRPr="002D2C00" w:rsidRDefault="00F46B02" w:rsidP="00BE60AA">
            <w:pPr>
              <w:spacing w:before="40"/>
              <w:jc w:val="right"/>
              <w:rPr>
                <w:sz w:val="20"/>
              </w:rPr>
            </w:pPr>
            <w:r w:rsidRPr="00C25861">
              <w:rPr>
                <w:sz w:val="20"/>
              </w:rPr>
              <w:t>(1,338)</w:t>
            </w:r>
          </w:p>
        </w:tc>
        <w:tc>
          <w:tcPr>
            <w:tcW w:w="903" w:type="pct"/>
            <w:shd w:val="clear" w:color="auto" w:fill="auto"/>
            <w:noWrap/>
            <w:vAlign w:val="bottom"/>
            <w:hideMark/>
          </w:tcPr>
          <w:p w14:paraId="226EC767" w14:textId="7BB1BAA7" w:rsidR="00F46B02" w:rsidRPr="002D2C00" w:rsidRDefault="00F46B02" w:rsidP="00BE60AA">
            <w:pPr>
              <w:spacing w:before="40"/>
              <w:jc w:val="right"/>
              <w:rPr>
                <w:sz w:val="20"/>
              </w:rPr>
            </w:pPr>
            <w:r w:rsidRPr="002D2C00">
              <w:rPr>
                <w:sz w:val="20"/>
              </w:rPr>
              <w:t>(1,906)</w:t>
            </w:r>
          </w:p>
        </w:tc>
      </w:tr>
      <w:tr w:rsidR="00F46B02" w:rsidRPr="00DE1A96" w14:paraId="574C77E8" w14:textId="77777777" w:rsidTr="00FC7EE3">
        <w:trPr>
          <w:trHeight w:val="283"/>
        </w:trPr>
        <w:tc>
          <w:tcPr>
            <w:tcW w:w="2290" w:type="pct"/>
            <w:shd w:val="clear" w:color="auto" w:fill="auto"/>
            <w:vAlign w:val="bottom"/>
            <w:hideMark/>
          </w:tcPr>
          <w:p w14:paraId="6E2D46C8" w14:textId="3D1245A8" w:rsidR="00F46B02" w:rsidRPr="00DE1A96" w:rsidRDefault="00F46B02" w:rsidP="00BE60AA">
            <w:pPr>
              <w:spacing w:before="40"/>
              <w:rPr>
                <w:sz w:val="22"/>
                <w:szCs w:val="22"/>
              </w:rPr>
            </w:pPr>
            <w:r w:rsidRPr="00DE1A96">
              <w:rPr>
                <w:color w:val="000000"/>
                <w:sz w:val="22"/>
                <w:szCs w:val="22"/>
              </w:rPr>
              <w:t>Interest expenses to AFI Properties (*)</w:t>
            </w:r>
          </w:p>
        </w:tc>
        <w:tc>
          <w:tcPr>
            <w:tcW w:w="903" w:type="pct"/>
            <w:shd w:val="clear" w:color="auto" w:fill="auto"/>
            <w:noWrap/>
            <w:vAlign w:val="bottom"/>
          </w:tcPr>
          <w:p w14:paraId="5A0152DA" w14:textId="28C859BD" w:rsidR="00F46B02" w:rsidRPr="00F46B02" w:rsidRDefault="00F46B02" w:rsidP="00BE60AA">
            <w:pPr>
              <w:spacing w:before="40"/>
              <w:jc w:val="right"/>
              <w:rPr>
                <w:sz w:val="20"/>
              </w:rPr>
            </w:pPr>
            <w:r w:rsidRPr="00F46B02">
              <w:rPr>
                <w:sz w:val="20"/>
              </w:rPr>
              <w:t>(42,845)</w:t>
            </w:r>
          </w:p>
        </w:tc>
        <w:tc>
          <w:tcPr>
            <w:tcW w:w="903" w:type="pct"/>
            <w:shd w:val="clear" w:color="auto" w:fill="auto"/>
            <w:noWrap/>
            <w:vAlign w:val="bottom"/>
          </w:tcPr>
          <w:p w14:paraId="7FD45A1F" w14:textId="339D2C6E" w:rsidR="00F46B02" w:rsidRPr="002D2C00" w:rsidRDefault="00F46B02" w:rsidP="00BE60AA">
            <w:pPr>
              <w:spacing w:before="40"/>
              <w:jc w:val="right"/>
              <w:rPr>
                <w:sz w:val="20"/>
              </w:rPr>
            </w:pPr>
            <w:r w:rsidRPr="00C25861">
              <w:rPr>
                <w:sz w:val="20"/>
              </w:rPr>
              <w:t>(41,452)</w:t>
            </w:r>
          </w:p>
        </w:tc>
        <w:tc>
          <w:tcPr>
            <w:tcW w:w="903" w:type="pct"/>
            <w:shd w:val="clear" w:color="auto" w:fill="auto"/>
            <w:noWrap/>
            <w:vAlign w:val="bottom"/>
            <w:hideMark/>
          </w:tcPr>
          <w:p w14:paraId="10924ACE" w14:textId="34DF95DE" w:rsidR="00F46B02" w:rsidRPr="002D2C00" w:rsidRDefault="00F46B02" w:rsidP="00BE60AA">
            <w:pPr>
              <w:spacing w:before="40"/>
              <w:jc w:val="right"/>
              <w:rPr>
                <w:sz w:val="20"/>
              </w:rPr>
            </w:pPr>
            <w:r w:rsidRPr="002D2C00">
              <w:rPr>
                <w:sz w:val="20"/>
              </w:rPr>
              <w:t>(49,009)</w:t>
            </w:r>
          </w:p>
        </w:tc>
      </w:tr>
      <w:tr w:rsidR="00F46B02" w:rsidRPr="00DE1A96" w14:paraId="461AEE94" w14:textId="77777777" w:rsidTr="00FC7EE3">
        <w:trPr>
          <w:trHeight w:val="283"/>
        </w:trPr>
        <w:tc>
          <w:tcPr>
            <w:tcW w:w="2290" w:type="pct"/>
            <w:shd w:val="clear" w:color="auto" w:fill="auto"/>
            <w:vAlign w:val="bottom"/>
            <w:hideMark/>
          </w:tcPr>
          <w:p w14:paraId="2BA0EC87" w14:textId="77777777" w:rsidR="00F46B02" w:rsidRPr="00DE1A96" w:rsidRDefault="00F46B02" w:rsidP="00BE60AA">
            <w:pPr>
              <w:spacing w:before="40"/>
              <w:rPr>
                <w:sz w:val="22"/>
                <w:szCs w:val="22"/>
              </w:rPr>
            </w:pPr>
            <w:r w:rsidRPr="00DE1A96">
              <w:rPr>
                <w:color w:val="000000"/>
                <w:sz w:val="22"/>
                <w:szCs w:val="22"/>
              </w:rPr>
              <w:t>Interest income from other related parties, net</w:t>
            </w:r>
          </w:p>
        </w:tc>
        <w:tc>
          <w:tcPr>
            <w:tcW w:w="903" w:type="pct"/>
            <w:shd w:val="clear" w:color="auto" w:fill="auto"/>
            <w:noWrap/>
            <w:vAlign w:val="bottom"/>
          </w:tcPr>
          <w:p w14:paraId="579ECA70" w14:textId="6AFEE469" w:rsidR="00F46B02" w:rsidRPr="00F46B02" w:rsidRDefault="00F46B02" w:rsidP="00BE60AA">
            <w:pPr>
              <w:pBdr>
                <w:bottom w:val="single" w:sz="4" w:space="0" w:color="000000"/>
              </w:pBdr>
              <w:spacing w:before="40"/>
              <w:jc w:val="right"/>
              <w:rPr>
                <w:sz w:val="20"/>
              </w:rPr>
            </w:pPr>
            <w:r w:rsidRPr="00F46B02">
              <w:rPr>
                <w:sz w:val="20"/>
              </w:rPr>
              <w:t>1,012</w:t>
            </w:r>
          </w:p>
        </w:tc>
        <w:tc>
          <w:tcPr>
            <w:tcW w:w="903" w:type="pct"/>
            <w:shd w:val="clear" w:color="auto" w:fill="auto"/>
            <w:noWrap/>
            <w:vAlign w:val="bottom"/>
          </w:tcPr>
          <w:p w14:paraId="01C90AE6" w14:textId="2FBE3B3F" w:rsidR="00F46B02" w:rsidRPr="002D2C00" w:rsidRDefault="00F46B02" w:rsidP="00BE60AA">
            <w:pPr>
              <w:pBdr>
                <w:bottom w:val="single" w:sz="4" w:space="0" w:color="000000"/>
              </w:pBdr>
              <w:spacing w:before="40"/>
              <w:jc w:val="right"/>
              <w:rPr>
                <w:sz w:val="20"/>
              </w:rPr>
            </w:pPr>
            <w:r w:rsidRPr="00C25861">
              <w:rPr>
                <w:sz w:val="20"/>
              </w:rPr>
              <w:t>572</w:t>
            </w:r>
          </w:p>
        </w:tc>
        <w:tc>
          <w:tcPr>
            <w:tcW w:w="903" w:type="pct"/>
            <w:shd w:val="clear" w:color="auto" w:fill="auto"/>
            <w:noWrap/>
            <w:vAlign w:val="bottom"/>
            <w:hideMark/>
          </w:tcPr>
          <w:p w14:paraId="18B3D5BA" w14:textId="10FE85D0" w:rsidR="00F46B02" w:rsidRPr="002D2C00" w:rsidRDefault="00F46B02" w:rsidP="00BE60AA">
            <w:pPr>
              <w:pBdr>
                <w:bottom w:val="single" w:sz="4" w:space="0" w:color="000000"/>
              </w:pBdr>
              <w:spacing w:before="40"/>
              <w:jc w:val="right"/>
              <w:rPr>
                <w:sz w:val="20"/>
              </w:rPr>
            </w:pPr>
            <w:r w:rsidRPr="002D2C00">
              <w:rPr>
                <w:sz w:val="20"/>
              </w:rPr>
              <w:t>802</w:t>
            </w:r>
          </w:p>
        </w:tc>
      </w:tr>
      <w:tr w:rsidR="00F46B02" w:rsidRPr="00DE1A96" w14:paraId="4969E63A" w14:textId="77777777" w:rsidTr="00FC7EE3">
        <w:trPr>
          <w:trHeight w:val="283"/>
        </w:trPr>
        <w:tc>
          <w:tcPr>
            <w:tcW w:w="2290" w:type="pct"/>
            <w:shd w:val="clear" w:color="auto" w:fill="auto"/>
            <w:vAlign w:val="bottom"/>
            <w:hideMark/>
          </w:tcPr>
          <w:p w14:paraId="123F827A" w14:textId="77777777" w:rsidR="00F46B02" w:rsidRPr="00DE1A96" w:rsidRDefault="00F46B02" w:rsidP="00BE60AA">
            <w:pPr>
              <w:spacing w:before="40"/>
              <w:rPr>
                <w:b/>
                <w:bCs/>
                <w:sz w:val="22"/>
                <w:szCs w:val="22"/>
              </w:rPr>
            </w:pPr>
          </w:p>
        </w:tc>
        <w:tc>
          <w:tcPr>
            <w:tcW w:w="903" w:type="pct"/>
            <w:shd w:val="clear" w:color="auto" w:fill="auto"/>
            <w:noWrap/>
            <w:vAlign w:val="bottom"/>
          </w:tcPr>
          <w:p w14:paraId="297D4C93" w14:textId="4F8D907F" w:rsidR="00F46B02" w:rsidRPr="00F46B02" w:rsidRDefault="00F46B02" w:rsidP="00BE60AA">
            <w:pPr>
              <w:pBdr>
                <w:bottom w:val="double" w:sz="4" w:space="0" w:color="000000"/>
              </w:pBdr>
              <w:spacing w:before="40"/>
              <w:jc w:val="right"/>
              <w:rPr>
                <w:sz w:val="20"/>
              </w:rPr>
            </w:pPr>
            <w:r w:rsidRPr="00F46B02">
              <w:rPr>
                <w:sz w:val="20"/>
              </w:rPr>
              <w:t>(44,315)</w:t>
            </w:r>
          </w:p>
        </w:tc>
        <w:tc>
          <w:tcPr>
            <w:tcW w:w="903" w:type="pct"/>
            <w:shd w:val="clear" w:color="auto" w:fill="auto"/>
            <w:noWrap/>
            <w:vAlign w:val="bottom"/>
          </w:tcPr>
          <w:p w14:paraId="46EF7D77" w14:textId="2FF3BE13" w:rsidR="00F46B02" w:rsidRPr="002D2C00" w:rsidRDefault="00F46B02" w:rsidP="00BE60AA">
            <w:pPr>
              <w:pBdr>
                <w:bottom w:val="double" w:sz="4" w:space="0" w:color="000000"/>
              </w:pBdr>
              <w:spacing w:before="40"/>
              <w:jc w:val="right"/>
              <w:rPr>
                <w:sz w:val="20"/>
              </w:rPr>
            </w:pPr>
            <w:r w:rsidRPr="00C25861">
              <w:rPr>
                <w:sz w:val="20"/>
              </w:rPr>
              <w:t>(42,218)</w:t>
            </w:r>
          </w:p>
        </w:tc>
        <w:tc>
          <w:tcPr>
            <w:tcW w:w="903" w:type="pct"/>
            <w:shd w:val="clear" w:color="auto" w:fill="auto"/>
            <w:noWrap/>
            <w:vAlign w:val="bottom"/>
            <w:hideMark/>
          </w:tcPr>
          <w:p w14:paraId="6CAD24CE" w14:textId="78538A7A" w:rsidR="00F46B02" w:rsidRPr="002D2C00" w:rsidRDefault="00F46B02" w:rsidP="00BE60AA">
            <w:pPr>
              <w:pBdr>
                <w:bottom w:val="double" w:sz="4" w:space="0" w:color="000000"/>
              </w:pBdr>
              <w:spacing w:before="40"/>
              <w:jc w:val="right"/>
              <w:rPr>
                <w:sz w:val="20"/>
              </w:rPr>
            </w:pPr>
            <w:r w:rsidRPr="002D2C00">
              <w:rPr>
                <w:sz w:val="20"/>
              </w:rPr>
              <w:t>(50,113)</w:t>
            </w:r>
          </w:p>
        </w:tc>
      </w:tr>
      <w:tr w:rsidR="00C25861" w:rsidRPr="00DE1A96" w14:paraId="5DF7700A" w14:textId="77777777" w:rsidTr="00FC7EE3">
        <w:trPr>
          <w:trHeight w:val="283"/>
        </w:trPr>
        <w:tc>
          <w:tcPr>
            <w:tcW w:w="2290" w:type="pct"/>
            <w:shd w:val="clear" w:color="auto" w:fill="auto"/>
            <w:vAlign w:val="bottom"/>
            <w:hideMark/>
          </w:tcPr>
          <w:p w14:paraId="7EB20E6A" w14:textId="77777777" w:rsidR="00C25861" w:rsidRPr="00DE1A96" w:rsidRDefault="00C25861" w:rsidP="00BE60AA">
            <w:pPr>
              <w:spacing w:before="40"/>
              <w:rPr>
                <w:sz w:val="22"/>
                <w:szCs w:val="22"/>
              </w:rPr>
            </w:pPr>
            <w:r w:rsidRPr="00DE1A96">
              <w:rPr>
                <w:color w:val="000000"/>
                <w:sz w:val="22"/>
                <w:szCs w:val="22"/>
              </w:rPr>
              <w:t xml:space="preserve">Balance: </w:t>
            </w:r>
          </w:p>
        </w:tc>
        <w:tc>
          <w:tcPr>
            <w:tcW w:w="903" w:type="pct"/>
            <w:shd w:val="clear" w:color="auto" w:fill="auto"/>
            <w:noWrap/>
            <w:vAlign w:val="bottom"/>
          </w:tcPr>
          <w:p w14:paraId="0FE0066D" w14:textId="77777777" w:rsidR="00C25861" w:rsidRPr="00F46B02" w:rsidRDefault="00C25861" w:rsidP="00BE60AA">
            <w:pPr>
              <w:spacing w:before="40"/>
              <w:jc w:val="right"/>
              <w:rPr>
                <w:sz w:val="20"/>
              </w:rPr>
            </w:pPr>
          </w:p>
        </w:tc>
        <w:tc>
          <w:tcPr>
            <w:tcW w:w="903" w:type="pct"/>
            <w:shd w:val="clear" w:color="auto" w:fill="auto"/>
            <w:noWrap/>
            <w:vAlign w:val="bottom"/>
          </w:tcPr>
          <w:p w14:paraId="20633846" w14:textId="77777777" w:rsidR="00C25861" w:rsidRPr="002D2C00" w:rsidRDefault="00C25861" w:rsidP="00BE60AA">
            <w:pPr>
              <w:spacing w:before="40"/>
              <w:jc w:val="right"/>
              <w:rPr>
                <w:sz w:val="20"/>
              </w:rPr>
            </w:pPr>
          </w:p>
        </w:tc>
        <w:tc>
          <w:tcPr>
            <w:tcW w:w="903" w:type="pct"/>
            <w:shd w:val="clear" w:color="auto" w:fill="auto"/>
            <w:noWrap/>
            <w:vAlign w:val="bottom"/>
            <w:hideMark/>
          </w:tcPr>
          <w:p w14:paraId="1972A382" w14:textId="77777777" w:rsidR="00C25861" w:rsidRPr="002D2C00" w:rsidRDefault="00C25861" w:rsidP="00BE60AA">
            <w:pPr>
              <w:spacing w:before="40"/>
              <w:jc w:val="right"/>
              <w:rPr>
                <w:sz w:val="20"/>
              </w:rPr>
            </w:pPr>
          </w:p>
        </w:tc>
      </w:tr>
      <w:tr w:rsidR="00F46B02" w:rsidRPr="00DE1A96" w14:paraId="53D3C7C6" w14:textId="77777777" w:rsidTr="00FC7EE3">
        <w:trPr>
          <w:trHeight w:val="283"/>
        </w:trPr>
        <w:tc>
          <w:tcPr>
            <w:tcW w:w="2290" w:type="pct"/>
            <w:shd w:val="clear" w:color="auto" w:fill="auto"/>
            <w:vAlign w:val="bottom"/>
            <w:hideMark/>
          </w:tcPr>
          <w:p w14:paraId="78922A36" w14:textId="13C0B717" w:rsidR="00F46B02" w:rsidRPr="00DE1A96" w:rsidRDefault="00F46B02" w:rsidP="00BE60AA">
            <w:pPr>
              <w:spacing w:before="40"/>
              <w:rPr>
                <w:sz w:val="22"/>
                <w:szCs w:val="22"/>
              </w:rPr>
            </w:pPr>
            <w:r w:rsidRPr="00DE1A96">
              <w:rPr>
                <w:color w:val="000000"/>
                <w:sz w:val="22"/>
                <w:szCs w:val="22"/>
              </w:rPr>
              <w:t>Loans from AFI Properties Group</w:t>
            </w:r>
          </w:p>
        </w:tc>
        <w:tc>
          <w:tcPr>
            <w:tcW w:w="903" w:type="pct"/>
            <w:shd w:val="clear" w:color="auto" w:fill="auto"/>
            <w:noWrap/>
            <w:vAlign w:val="bottom"/>
          </w:tcPr>
          <w:p w14:paraId="1A6A601E" w14:textId="04ED37D3" w:rsidR="00F46B02" w:rsidRPr="00F46B02" w:rsidRDefault="00F46B02" w:rsidP="00BE60AA">
            <w:pPr>
              <w:spacing w:before="40"/>
              <w:jc w:val="right"/>
              <w:rPr>
                <w:sz w:val="20"/>
              </w:rPr>
            </w:pPr>
            <w:r w:rsidRPr="00F46B02">
              <w:rPr>
                <w:sz w:val="20"/>
              </w:rPr>
              <w:t>(1,198,501)</w:t>
            </w:r>
          </w:p>
        </w:tc>
        <w:tc>
          <w:tcPr>
            <w:tcW w:w="903" w:type="pct"/>
            <w:shd w:val="clear" w:color="auto" w:fill="auto"/>
            <w:noWrap/>
            <w:vAlign w:val="bottom"/>
          </w:tcPr>
          <w:p w14:paraId="7DF6142B" w14:textId="34CF9EBE" w:rsidR="00F46B02" w:rsidRPr="002D2C00" w:rsidRDefault="00F46B02" w:rsidP="00BE60AA">
            <w:pPr>
              <w:spacing w:before="40"/>
              <w:jc w:val="right"/>
              <w:rPr>
                <w:sz w:val="20"/>
              </w:rPr>
            </w:pPr>
            <w:r w:rsidRPr="00C25861">
              <w:rPr>
                <w:sz w:val="20"/>
              </w:rPr>
              <w:t>(1,057,915)</w:t>
            </w:r>
          </w:p>
        </w:tc>
        <w:tc>
          <w:tcPr>
            <w:tcW w:w="903" w:type="pct"/>
            <w:shd w:val="clear" w:color="auto" w:fill="auto"/>
            <w:noWrap/>
            <w:vAlign w:val="bottom"/>
            <w:hideMark/>
          </w:tcPr>
          <w:p w14:paraId="6470BB71" w14:textId="336A1DC7" w:rsidR="00F46B02" w:rsidRPr="002D2C00" w:rsidRDefault="00F46B02" w:rsidP="00BE60AA">
            <w:pPr>
              <w:spacing w:before="40"/>
              <w:jc w:val="right"/>
              <w:rPr>
                <w:sz w:val="20"/>
              </w:rPr>
            </w:pPr>
            <w:r w:rsidRPr="002D2C00">
              <w:rPr>
                <w:sz w:val="20"/>
              </w:rPr>
              <w:t>(954,412)</w:t>
            </w:r>
          </w:p>
        </w:tc>
      </w:tr>
      <w:tr w:rsidR="00F46B02" w:rsidRPr="00DE1A96" w14:paraId="6108C8E2" w14:textId="77777777" w:rsidTr="00FC7EE3">
        <w:trPr>
          <w:trHeight w:val="283"/>
        </w:trPr>
        <w:tc>
          <w:tcPr>
            <w:tcW w:w="2290" w:type="pct"/>
            <w:shd w:val="clear" w:color="auto" w:fill="auto"/>
            <w:vAlign w:val="bottom"/>
          </w:tcPr>
          <w:p w14:paraId="471B8CD8" w14:textId="28A7610C" w:rsidR="00F46B02" w:rsidRPr="00DE1A96" w:rsidRDefault="00F46B02" w:rsidP="00BE60AA">
            <w:pPr>
              <w:spacing w:before="40"/>
              <w:rPr>
                <w:color w:val="000000"/>
                <w:sz w:val="22"/>
                <w:szCs w:val="22"/>
              </w:rPr>
            </w:pPr>
            <w:r w:rsidRPr="002D2C00">
              <w:rPr>
                <w:color w:val="000000"/>
                <w:sz w:val="22"/>
                <w:szCs w:val="22"/>
              </w:rPr>
              <w:t>Payables to AFI Properties</w:t>
            </w:r>
          </w:p>
        </w:tc>
        <w:tc>
          <w:tcPr>
            <w:tcW w:w="903" w:type="pct"/>
            <w:shd w:val="clear" w:color="auto" w:fill="auto"/>
            <w:noWrap/>
            <w:vAlign w:val="bottom"/>
          </w:tcPr>
          <w:p w14:paraId="06F7027B" w14:textId="1B834B68" w:rsidR="00F46B02" w:rsidRPr="00F46B02" w:rsidRDefault="00F46B02" w:rsidP="00BE60AA">
            <w:pPr>
              <w:spacing w:before="40"/>
              <w:jc w:val="right"/>
              <w:rPr>
                <w:sz w:val="20"/>
              </w:rPr>
            </w:pPr>
            <w:r w:rsidRPr="00F46B02">
              <w:rPr>
                <w:sz w:val="20"/>
              </w:rPr>
              <w:t>(1,333)</w:t>
            </w:r>
          </w:p>
        </w:tc>
        <w:tc>
          <w:tcPr>
            <w:tcW w:w="903" w:type="pct"/>
            <w:shd w:val="clear" w:color="auto" w:fill="auto"/>
            <w:noWrap/>
            <w:vAlign w:val="bottom"/>
          </w:tcPr>
          <w:p w14:paraId="4D26CB26" w14:textId="347036E9" w:rsidR="00F46B02" w:rsidRPr="002D2C00" w:rsidRDefault="00F46B02" w:rsidP="00BE60AA">
            <w:pPr>
              <w:spacing w:before="40"/>
              <w:jc w:val="right"/>
              <w:rPr>
                <w:sz w:val="20"/>
              </w:rPr>
            </w:pPr>
            <w:r>
              <w:rPr>
                <w:sz w:val="20"/>
              </w:rPr>
              <w:t>-</w:t>
            </w:r>
          </w:p>
        </w:tc>
        <w:tc>
          <w:tcPr>
            <w:tcW w:w="903" w:type="pct"/>
            <w:shd w:val="clear" w:color="auto" w:fill="auto"/>
            <w:noWrap/>
            <w:vAlign w:val="bottom"/>
          </w:tcPr>
          <w:p w14:paraId="644C5FEC" w14:textId="085CAEB3" w:rsidR="00F46B02" w:rsidRPr="002D2C00" w:rsidRDefault="00F46B02" w:rsidP="00BE60AA">
            <w:pPr>
              <w:spacing w:before="40"/>
              <w:jc w:val="right"/>
              <w:rPr>
                <w:sz w:val="20"/>
                <w:lang w:bidi="he-IL"/>
              </w:rPr>
            </w:pPr>
            <w:r w:rsidRPr="002D2C00">
              <w:rPr>
                <w:rFonts w:hint="cs"/>
                <w:sz w:val="20"/>
                <w:rtl/>
                <w:lang w:bidi="he-IL"/>
              </w:rPr>
              <w:t>-</w:t>
            </w:r>
          </w:p>
        </w:tc>
      </w:tr>
      <w:tr w:rsidR="00F46B02" w:rsidRPr="00DE1A96" w14:paraId="37595503" w14:textId="77777777" w:rsidTr="00FC7EE3">
        <w:trPr>
          <w:trHeight w:val="283"/>
        </w:trPr>
        <w:tc>
          <w:tcPr>
            <w:tcW w:w="2290" w:type="pct"/>
            <w:shd w:val="clear" w:color="auto" w:fill="auto"/>
            <w:vAlign w:val="bottom"/>
            <w:hideMark/>
          </w:tcPr>
          <w:p w14:paraId="7EA3DC14" w14:textId="292C2EF5" w:rsidR="00F46B02" w:rsidRPr="00DE1A96" w:rsidRDefault="00F46B02" w:rsidP="00BE60AA">
            <w:pPr>
              <w:spacing w:before="40"/>
              <w:rPr>
                <w:sz w:val="22"/>
                <w:szCs w:val="22"/>
              </w:rPr>
            </w:pPr>
            <w:r w:rsidRPr="00DE1A96">
              <w:rPr>
                <w:color w:val="000000"/>
                <w:sz w:val="22"/>
                <w:szCs w:val="22"/>
              </w:rPr>
              <w:t>Loans to associates</w:t>
            </w:r>
          </w:p>
        </w:tc>
        <w:tc>
          <w:tcPr>
            <w:tcW w:w="903" w:type="pct"/>
            <w:shd w:val="clear" w:color="auto" w:fill="auto"/>
            <w:noWrap/>
            <w:vAlign w:val="bottom"/>
          </w:tcPr>
          <w:p w14:paraId="6F3EF3B5" w14:textId="2828F54D" w:rsidR="00F46B02" w:rsidRPr="00F46B02" w:rsidRDefault="00F46B02" w:rsidP="00BE60AA">
            <w:pPr>
              <w:spacing w:before="40"/>
              <w:jc w:val="right"/>
              <w:rPr>
                <w:sz w:val="20"/>
              </w:rPr>
            </w:pPr>
            <w:r w:rsidRPr="00F46B02">
              <w:rPr>
                <w:sz w:val="20"/>
              </w:rPr>
              <w:t>15,895</w:t>
            </w:r>
          </w:p>
        </w:tc>
        <w:tc>
          <w:tcPr>
            <w:tcW w:w="903" w:type="pct"/>
            <w:shd w:val="clear" w:color="auto" w:fill="auto"/>
            <w:noWrap/>
            <w:vAlign w:val="bottom"/>
          </w:tcPr>
          <w:p w14:paraId="5D185E1D" w14:textId="027743C9" w:rsidR="00F46B02" w:rsidRPr="002D2C00" w:rsidRDefault="00F46B02" w:rsidP="00BE60AA">
            <w:pPr>
              <w:spacing w:before="40"/>
              <w:jc w:val="right"/>
              <w:rPr>
                <w:sz w:val="20"/>
              </w:rPr>
            </w:pPr>
            <w:r w:rsidRPr="00C25861">
              <w:rPr>
                <w:sz w:val="20"/>
              </w:rPr>
              <w:t>7,710</w:t>
            </w:r>
          </w:p>
        </w:tc>
        <w:tc>
          <w:tcPr>
            <w:tcW w:w="903" w:type="pct"/>
            <w:shd w:val="clear" w:color="auto" w:fill="auto"/>
            <w:noWrap/>
            <w:vAlign w:val="bottom"/>
            <w:hideMark/>
          </w:tcPr>
          <w:p w14:paraId="0ADF6604" w14:textId="23873C8F" w:rsidR="00F46B02" w:rsidRPr="002D2C00" w:rsidRDefault="00F46B02" w:rsidP="00BE60AA">
            <w:pPr>
              <w:spacing w:before="40"/>
              <w:jc w:val="right"/>
              <w:rPr>
                <w:sz w:val="20"/>
              </w:rPr>
            </w:pPr>
            <w:r w:rsidRPr="002D2C00">
              <w:rPr>
                <w:sz w:val="20"/>
              </w:rPr>
              <w:t>11,998</w:t>
            </w:r>
          </w:p>
        </w:tc>
      </w:tr>
    </w:tbl>
    <w:p w14:paraId="5E9A1FA9" w14:textId="3CCF638B" w:rsidR="004545E4" w:rsidRDefault="004545E4" w:rsidP="00BE60AA">
      <w:pPr>
        <w:jc w:val="both"/>
        <w:rPr>
          <w:b/>
          <w:bCs/>
          <w:sz w:val="26"/>
          <w:szCs w:val="26"/>
        </w:rPr>
      </w:pPr>
    </w:p>
    <w:p w14:paraId="71CA8305" w14:textId="20CBF8B2" w:rsidR="002B4D25" w:rsidRDefault="002B4D25" w:rsidP="00BE60AA">
      <w:pPr>
        <w:ind w:left="720"/>
        <w:jc w:val="both"/>
        <w:rPr>
          <w:sz w:val="22"/>
          <w:szCs w:val="22"/>
        </w:rPr>
      </w:pPr>
      <w:r w:rsidRPr="003245ED">
        <w:rPr>
          <w:sz w:val="22"/>
          <w:szCs w:val="22"/>
        </w:rPr>
        <w:t>(*) Including interest capitalized</w:t>
      </w:r>
      <w:r>
        <w:rPr>
          <w:sz w:val="22"/>
          <w:szCs w:val="22"/>
        </w:rPr>
        <w:t xml:space="preserve"> to investment properties under development and inventory under development. </w:t>
      </w:r>
    </w:p>
    <w:p w14:paraId="02CF3421" w14:textId="77777777" w:rsidR="00AF7F54" w:rsidRDefault="00AF7F54" w:rsidP="00BE60AA">
      <w:pPr>
        <w:ind w:left="720"/>
        <w:jc w:val="both"/>
        <w:rPr>
          <w:sz w:val="22"/>
          <w:szCs w:val="22"/>
        </w:rPr>
      </w:pPr>
    </w:p>
    <w:p w14:paraId="0B864FF9" w14:textId="77777777" w:rsidR="00AF7F54" w:rsidRDefault="00AF7F54" w:rsidP="00BE60AA">
      <w:pPr>
        <w:ind w:left="720"/>
        <w:jc w:val="both"/>
        <w:rPr>
          <w:sz w:val="22"/>
          <w:szCs w:val="22"/>
        </w:rPr>
      </w:pPr>
    </w:p>
    <w:p w14:paraId="6A3F8C82" w14:textId="77777777" w:rsidR="00AF7F54" w:rsidRDefault="00AF7F54" w:rsidP="00BE60AA">
      <w:pPr>
        <w:ind w:left="720"/>
        <w:jc w:val="both"/>
        <w:rPr>
          <w:sz w:val="22"/>
          <w:szCs w:val="22"/>
        </w:rPr>
      </w:pPr>
    </w:p>
    <w:p w14:paraId="349CE908" w14:textId="77777777" w:rsidR="00AF7F54" w:rsidRDefault="00AF7F54" w:rsidP="00BE60AA">
      <w:pPr>
        <w:ind w:left="720"/>
        <w:jc w:val="both"/>
        <w:rPr>
          <w:sz w:val="22"/>
          <w:szCs w:val="22"/>
        </w:rPr>
      </w:pPr>
    </w:p>
    <w:p w14:paraId="4A5655D7" w14:textId="77777777" w:rsidR="00AF7F54" w:rsidRDefault="00AF7F54" w:rsidP="00BE60AA">
      <w:pPr>
        <w:ind w:left="720"/>
        <w:jc w:val="both"/>
        <w:rPr>
          <w:sz w:val="22"/>
          <w:szCs w:val="22"/>
        </w:rPr>
      </w:pPr>
    </w:p>
    <w:p w14:paraId="4159C466" w14:textId="77777777" w:rsidR="00AF7F54" w:rsidRDefault="00AF7F54" w:rsidP="00BE60AA">
      <w:pPr>
        <w:ind w:left="720"/>
        <w:jc w:val="both"/>
        <w:rPr>
          <w:sz w:val="22"/>
          <w:szCs w:val="22"/>
        </w:rPr>
      </w:pPr>
    </w:p>
    <w:p w14:paraId="612AD395" w14:textId="77777777" w:rsidR="00AF7F54" w:rsidRDefault="00AF7F54" w:rsidP="00BE60AA">
      <w:pPr>
        <w:ind w:left="720"/>
        <w:jc w:val="both"/>
        <w:rPr>
          <w:sz w:val="22"/>
          <w:szCs w:val="22"/>
        </w:rPr>
      </w:pPr>
    </w:p>
    <w:p w14:paraId="45B76754" w14:textId="77777777" w:rsidR="00AF7F54" w:rsidRDefault="00AF7F54" w:rsidP="00BE60AA">
      <w:pPr>
        <w:ind w:left="720"/>
        <w:jc w:val="both"/>
        <w:rPr>
          <w:sz w:val="22"/>
          <w:szCs w:val="22"/>
        </w:rPr>
      </w:pPr>
    </w:p>
    <w:p w14:paraId="003CD870" w14:textId="77777777" w:rsidR="00AF7F54" w:rsidRDefault="00AF7F54" w:rsidP="00BE60AA">
      <w:pPr>
        <w:ind w:left="720"/>
        <w:jc w:val="both"/>
        <w:rPr>
          <w:sz w:val="22"/>
          <w:szCs w:val="22"/>
        </w:rPr>
      </w:pPr>
    </w:p>
    <w:p w14:paraId="5778F27F" w14:textId="77777777" w:rsidR="00AF7F54" w:rsidRDefault="00AF7F54" w:rsidP="00BE60AA">
      <w:pPr>
        <w:ind w:left="720"/>
        <w:jc w:val="both"/>
        <w:rPr>
          <w:sz w:val="22"/>
          <w:szCs w:val="22"/>
        </w:rPr>
      </w:pPr>
    </w:p>
    <w:p w14:paraId="71C7FF5A" w14:textId="77777777" w:rsidR="00AF7F54" w:rsidRDefault="00AF7F54" w:rsidP="00BE60AA">
      <w:pPr>
        <w:ind w:left="720"/>
        <w:jc w:val="both"/>
        <w:rPr>
          <w:sz w:val="22"/>
          <w:szCs w:val="22"/>
        </w:rPr>
      </w:pPr>
    </w:p>
    <w:p w14:paraId="7D32C82E" w14:textId="77777777" w:rsidR="00AF7F54" w:rsidRDefault="00AF7F54" w:rsidP="00BE60AA">
      <w:pPr>
        <w:ind w:left="720"/>
        <w:jc w:val="both"/>
        <w:rPr>
          <w:sz w:val="22"/>
          <w:szCs w:val="22"/>
        </w:rPr>
      </w:pPr>
    </w:p>
    <w:p w14:paraId="6A8E3A1F" w14:textId="77777777" w:rsidR="00AF7F54" w:rsidRDefault="00AF7F54" w:rsidP="00BE60AA">
      <w:pPr>
        <w:ind w:left="720"/>
        <w:jc w:val="both"/>
        <w:rPr>
          <w:sz w:val="22"/>
          <w:szCs w:val="22"/>
        </w:rPr>
      </w:pPr>
    </w:p>
    <w:p w14:paraId="25AB4D0B" w14:textId="77777777" w:rsidR="00AF7F54" w:rsidRDefault="00AF7F54" w:rsidP="00BE60AA">
      <w:pPr>
        <w:ind w:left="720"/>
        <w:jc w:val="both"/>
        <w:rPr>
          <w:sz w:val="22"/>
          <w:szCs w:val="22"/>
        </w:rPr>
      </w:pPr>
    </w:p>
    <w:p w14:paraId="7DD8890F" w14:textId="16427A38" w:rsidR="00B756AF" w:rsidRPr="00FC7FC1" w:rsidRDefault="00B756AF" w:rsidP="00FC7EE3">
      <w:pPr>
        <w:jc w:val="both"/>
        <w:outlineLvl w:val="2"/>
        <w:rPr>
          <w:b/>
          <w:bCs/>
          <w:sz w:val="26"/>
          <w:szCs w:val="26"/>
        </w:rPr>
      </w:pPr>
      <w:bookmarkStart w:id="40" w:name="H3_Note_8__Operating_Segment"/>
      <w:r w:rsidRPr="00FC7FC1">
        <w:rPr>
          <w:b/>
          <w:bCs/>
          <w:sz w:val="26"/>
          <w:szCs w:val="26"/>
        </w:rPr>
        <w:lastRenderedPageBreak/>
        <w:t xml:space="preserve">Note </w:t>
      </w:r>
      <w:r w:rsidR="006D78D1" w:rsidRPr="00FC7FC1">
        <w:rPr>
          <w:b/>
          <w:bCs/>
          <w:sz w:val="26"/>
          <w:szCs w:val="26"/>
        </w:rPr>
        <w:t>8</w:t>
      </w:r>
      <w:r w:rsidR="002A5B77" w:rsidRPr="00FC7FC1">
        <w:rPr>
          <w:b/>
          <w:bCs/>
          <w:sz w:val="26"/>
          <w:szCs w:val="26"/>
        </w:rPr>
        <w:t xml:space="preserve"> </w:t>
      </w:r>
      <w:r w:rsidR="000F577F" w:rsidRPr="00FC7FC1">
        <w:rPr>
          <w:b/>
          <w:bCs/>
          <w:sz w:val="26"/>
          <w:szCs w:val="26"/>
        </w:rPr>
        <w:t>- Operating Segment</w:t>
      </w:r>
    </w:p>
    <w:bookmarkEnd w:id="40"/>
    <w:p w14:paraId="770EFECE" w14:textId="77777777" w:rsidR="00B756AF" w:rsidRPr="00FC7FC1" w:rsidRDefault="00B756AF" w:rsidP="00BE60AA"/>
    <w:p w14:paraId="30B6959B" w14:textId="77777777" w:rsidR="004328B4" w:rsidRPr="00FC7FC1" w:rsidRDefault="004328B4" w:rsidP="00BE60AA">
      <w:pPr>
        <w:ind w:left="720"/>
        <w:jc w:val="both"/>
        <w:rPr>
          <w:sz w:val="22"/>
          <w:szCs w:val="22"/>
        </w:rPr>
      </w:pPr>
      <w:r w:rsidRPr="00FC7FC1">
        <w:rPr>
          <w:sz w:val="22"/>
          <w:szCs w:val="22"/>
        </w:rPr>
        <w:t>The Company is presenting reportable operating segments, as described below, in accordance with IFRS 8. The operating segments are based on geographical areas which reflect the principal and material source of risks and rewards to which the Company is exposed and are managed separately. Operating segments are identified on the basis of internal management reports which are reviewed on a regular basis by the Group</w:t>
      </w:r>
      <w:r w:rsidRPr="00FC7FC1">
        <w:rPr>
          <w:rFonts w:hint="eastAsia"/>
          <w:sz w:val="22"/>
          <w:szCs w:val="22"/>
        </w:rPr>
        <w:t>’</w:t>
      </w:r>
      <w:r w:rsidRPr="00FC7FC1">
        <w:rPr>
          <w:sz w:val="22"/>
          <w:szCs w:val="22"/>
        </w:rPr>
        <w:t>s chief operating decision maker (CODM).</w:t>
      </w:r>
    </w:p>
    <w:p w14:paraId="67962D47" w14:textId="77777777" w:rsidR="004328B4" w:rsidRPr="00FC7FC1" w:rsidRDefault="004328B4" w:rsidP="00BE60AA">
      <w:pPr>
        <w:ind w:left="720"/>
        <w:jc w:val="both"/>
        <w:rPr>
          <w:sz w:val="22"/>
          <w:szCs w:val="22"/>
        </w:rPr>
      </w:pPr>
    </w:p>
    <w:p w14:paraId="0753F20F" w14:textId="77777777" w:rsidR="004328B4" w:rsidRPr="00FC7FC1" w:rsidRDefault="004328B4" w:rsidP="00BE60AA">
      <w:pPr>
        <w:ind w:left="720"/>
        <w:jc w:val="both"/>
        <w:rPr>
          <w:sz w:val="22"/>
          <w:szCs w:val="22"/>
        </w:rPr>
      </w:pPr>
      <w:r w:rsidRPr="00FC7FC1">
        <w:rPr>
          <w:sz w:val="22"/>
          <w:szCs w:val="22"/>
        </w:rPr>
        <w:t>Performance is measured based on segment operating profit before administrative, selling and marketing expenses, as included in reports that are regularly reviewed by the chief operating decision maker. Segment profit is used to measure performance as management believes that such information is the most relevant in evaluating the results of certain segments relative to other entities that operate within these industries. Segment results reported to the chief operating decision maker include items directly attributable to a segment on a reasonable basis.</w:t>
      </w:r>
    </w:p>
    <w:p w14:paraId="3A79E731" w14:textId="77777777" w:rsidR="004328B4" w:rsidRPr="00FC7FC1" w:rsidRDefault="004328B4" w:rsidP="00BE60AA">
      <w:pPr>
        <w:ind w:left="720"/>
        <w:jc w:val="both"/>
        <w:rPr>
          <w:sz w:val="22"/>
          <w:szCs w:val="22"/>
        </w:rPr>
      </w:pPr>
    </w:p>
    <w:p w14:paraId="71A7100D" w14:textId="77777777" w:rsidR="004328B4" w:rsidRPr="00FC7FC1" w:rsidRDefault="004328B4" w:rsidP="00BE60AA">
      <w:pPr>
        <w:ind w:left="720"/>
        <w:rPr>
          <w:sz w:val="22"/>
          <w:szCs w:val="22"/>
          <w:u w:val="single"/>
        </w:rPr>
      </w:pPr>
      <w:r w:rsidRPr="00FC7FC1">
        <w:rPr>
          <w:sz w:val="22"/>
          <w:szCs w:val="22"/>
          <w:u w:val="single"/>
        </w:rPr>
        <w:t>Geographical segments</w:t>
      </w:r>
    </w:p>
    <w:p w14:paraId="311FA6FA" w14:textId="77777777" w:rsidR="004328B4" w:rsidRPr="00FC7FC1" w:rsidRDefault="004328B4" w:rsidP="00BE60AA">
      <w:pPr>
        <w:ind w:left="709"/>
        <w:jc w:val="both"/>
        <w:rPr>
          <w:sz w:val="22"/>
          <w:szCs w:val="22"/>
        </w:rPr>
      </w:pPr>
      <w:r w:rsidRPr="00FC7FC1">
        <w:rPr>
          <w:sz w:val="22"/>
          <w:szCs w:val="22"/>
        </w:rPr>
        <w:t>The Company has several main geographical areas: Czech Republic, Serbia, Romania, Poland and other regions</w:t>
      </w:r>
      <w:r>
        <w:rPr>
          <w:sz w:val="22"/>
          <w:szCs w:val="22"/>
        </w:rPr>
        <w:t>.</w:t>
      </w:r>
    </w:p>
    <w:p w14:paraId="2655A029" w14:textId="77777777" w:rsidR="004328B4" w:rsidRPr="00FC7FC1" w:rsidRDefault="004328B4" w:rsidP="00BE60AA">
      <w:pPr>
        <w:ind w:left="720"/>
        <w:jc w:val="both"/>
        <w:rPr>
          <w:sz w:val="22"/>
          <w:szCs w:val="22"/>
        </w:rPr>
      </w:pPr>
    </w:p>
    <w:p w14:paraId="3DEE087B" w14:textId="77777777" w:rsidR="004328B4" w:rsidRPr="00FC7FC1" w:rsidRDefault="004328B4" w:rsidP="00BE60AA">
      <w:pPr>
        <w:ind w:left="720"/>
        <w:jc w:val="both"/>
        <w:rPr>
          <w:sz w:val="22"/>
          <w:szCs w:val="22"/>
          <w:lang w:bidi="he-IL"/>
        </w:rPr>
      </w:pPr>
      <w:r w:rsidRPr="00FC7FC1">
        <w:rPr>
          <w:sz w:val="22"/>
          <w:szCs w:val="22"/>
        </w:rPr>
        <w:t>The accounting policies implemented in preparing the segment information correspond with the generally accepted accounting policies applied in the preparation of the Company’s condensed consolidated financial statements.</w:t>
      </w:r>
    </w:p>
    <w:p w14:paraId="6FC82A60" w14:textId="77777777" w:rsidR="004328B4" w:rsidRPr="00FC7FC1" w:rsidRDefault="004328B4" w:rsidP="00BE60AA">
      <w:pPr>
        <w:jc w:val="both"/>
        <w:rPr>
          <w:sz w:val="22"/>
          <w:szCs w:val="22"/>
        </w:rPr>
      </w:pPr>
    </w:p>
    <w:p w14:paraId="17B8DF3B" w14:textId="77777777" w:rsidR="00816E93" w:rsidRPr="00FC7FC1" w:rsidRDefault="00816E93" w:rsidP="00BE60AA">
      <w:pPr>
        <w:jc w:val="both"/>
        <w:rPr>
          <w:sz w:val="22"/>
          <w:szCs w:val="22"/>
        </w:rPr>
        <w:sectPr w:rsidR="00816E93" w:rsidRPr="00FC7FC1" w:rsidSect="00A47A76">
          <w:headerReference w:type="default" r:id="rId24"/>
          <w:endnotePr>
            <w:numFmt w:val="lowerLetter"/>
          </w:endnotePr>
          <w:pgSz w:w="11906" w:h="16838"/>
          <w:pgMar w:top="1134" w:right="850" w:bottom="850" w:left="1134" w:header="567" w:footer="709" w:gutter="0"/>
          <w:paperSrc w:first="263" w:other="263"/>
          <w:cols w:space="720"/>
          <w:docGrid w:linePitch="326"/>
        </w:sectPr>
      </w:pPr>
    </w:p>
    <w:p w14:paraId="2A588F09" w14:textId="02A2F38D" w:rsidR="00FF3F6F" w:rsidRPr="00FC7FC1" w:rsidRDefault="00FF3F6F" w:rsidP="00BE60AA">
      <w:pPr>
        <w:jc w:val="both"/>
        <w:rPr>
          <w:b/>
          <w:bCs/>
          <w:sz w:val="26"/>
          <w:szCs w:val="26"/>
        </w:rPr>
      </w:pPr>
      <w:r w:rsidRPr="00FC7FC1">
        <w:rPr>
          <w:b/>
          <w:bCs/>
          <w:sz w:val="26"/>
          <w:szCs w:val="26"/>
        </w:rPr>
        <w:lastRenderedPageBreak/>
        <w:t xml:space="preserve">Note </w:t>
      </w:r>
      <w:r w:rsidR="006D78D1" w:rsidRPr="00FC7FC1">
        <w:rPr>
          <w:b/>
          <w:bCs/>
          <w:sz w:val="26"/>
          <w:szCs w:val="26"/>
        </w:rPr>
        <w:t>8</w:t>
      </w:r>
      <w:r w:rsidRPr="00FC7FC1">
        <w:rPr>
          <w:b/>
          <w:bCs/>
          <w:sz w:val="26"/>
          <w:szCs w:val="26"/>
        </w:rPr>
        <w:t xml:space="preserve"> - Operating Segment (</w:t>
      </w:r>
      <w:r w:rsidR="0069228D" w:rsidRPr="00FC7FC1">
        <w:rPr>
          <w:b/>
          <w:bCs/>
          <w:sz w:val="26"/>
          <w:szCs w:val="26"/>
        </w:rPr>
        <w:t>c</w:t>
      </w:r>
      <w:r w:rsidRPr="00FC7FC1">
        <w:rPr>
          <w:b/>
          <w:bCs/>
          <w:sz w:val="26"/>
          <w:szCs w:val="26"/>
        </w:rPr>
        <w:t>ont’d)</w:t>
      </w:r>
    </w:p>
    <w:p w14:paraId="22741361" w14:textId="77777777" w:rsidR="009F652A" w:rsidRPr="00FC7FC1" w:rsidRDefault="009F652A" w:rsidP="00BE60AA">
      <w:pPr>
        <w:spacing w:before="40"/>
        <w:rPr>
          <w:rStyle w:val="Koteret"/>
          <w:b w:val="0"/>
          <w:i/>
          <w:iCs/>
        </w:rPr>
      </w:pPr>
    </w:p>
    <w:tbl>
      <w:tblPr>
        <w:tblW w:w="14317" w:type="dxa"/>
        <w:tblLayout w:type="fixed"/>
        <w:tblLook w:val="07E0" w:firstRow="1" w:lastRow="1" w:firstColumn="1" w:lastColumn="1" w:noHBand="1" w:noVBand="1"/>
        <w:tblCaption w:val="AHR02"/>
        <w:tblDescription w:val="Operating Segment For the three months ended at June 30 year of report "/>
      </w:tblPr>
      <w:tblGrid>
        <w:gridCol w:w="4820"/>
        <w:gridCol w:w="1300"/>
        <w:gridCol w:w="1677"/>
        <w:gridCol w:w="1473"/>
        <w:gridCol w:w="24"/>
        <w:gridCol w:w="1587"/>
        <w:gridCol w:w="9"/>
        <w:gridCol w:w="1578"/>
        <w:gridCol w:w="6"/>
        <w:gridCol w:w="1810"/>
        <w:gridCol w:w="8"/>
        <w:gridCol w:w="25"/>
      </w:tblGrid>
      <w:tr w:rsidR="00FC7EE3" w:rsidRPr="00FC7FC1" w14:paraId="7A798DDF" w14:textId="77777777" w:rsidTr="00FC7EE3">
        <w:trPr>
          <w:gridAfter w:val="2"/>
          <w:wAfter w:w="33" w:type="dxa"/>
          <w:cantSplit/>
          <w:trHeight w:val="280"/>
          <w:tblHeader/>
        </w:trPr>
        <w:tc>
          <w:tcPr>
            <w:tcW w:w="4820" w:type="dxa"/>
            <w:vMerge w:val="restart"/>
            <w:shd w:val="clear" w:color="auto" w:fill="auto"/>
            <w:hideMark/>
          </w:tcPr>
          <w:p w14:paraId="087F7644" w14:textId="77777777" w:rsidR="00FC7EE3" w:rsidRPr="00FC7FC1" w:rsidRDefault="00FC7EE3" w:rsidP="00FC7EE3">
            <w:pPr>
              <w:spacing w:before="40"/>
              <w:rPr>
                <w:rFonts w:ascii="Arial" w:eastAsia="Arial" w:hAnsi="Arial" w:cs="Arial"/>
                <w:sz w:val="22"/>
              </w:rPr>
            </w:pPr>
            <w:r w:rsidRPr="00FC7FC1">
              <w:rPr>
                <w:rStyle w:val="Koteret"/>
                <w:b w:val="0"/>
                <w:i/>
                <w:iCs/>
              </w:rPr>
              <w:t>In thousands of Euros</w:t>
            </w:r>
          </w:p>
          <w:p w14:paraId="1CE8D4C3" w14:textId="77777777" w:rsidR="00FC7EE3" w:rsidRPr="00FC7FC1" w:rsidRDefault="00FC7EE3" w:rsidP="00FC7EE3">
            <w:pPr>
              <w:spacing w:before="40"/>
              <w:rPr>
                <w:rFonts w:ascii="Arial" w:eastAsia="Arial" w:hAnsi="Arial" w:cs="Arial"/>
                <w:sz w:val="22"/>
              </w:rPr>
            </w:pPr>
          </w:p>
        </w:tc>
        <w:tc>
          <w:tcPr>
            <w:tcW w:w="9464" w:type="dxa"/>
            <w:gridSpan w:val="9"/>
            <w:shd w:val="clear" w:color="auto" w:fill="auto"/>
            <w:noWrap/>
            <w:vAlign w:val="bottom"/>
            <w:hideMark/>
          </w:tcPr>
          <w:p w14:paraId="2B371050" w14:textId="2080604A" w:rsidR="00FC7EE3" w:rsidRPr="00FC7FC1" w:rsidRDefault="00FC7EE3" w:rsidP="00BE60AA">
            <w:pPr>
              <w:pBdr>
                <w:bottom w:val="single" w:sz="4" w:space="0" w:color="000000"/>
              </w:pBdr>
              <w:spacing w:before="40"/>
              <w:jc w:val="center"/>
              <w:rPr>
                <w:b/>
                <w:bCs/>
                <w:sz w:val="16"/>
                <w:lang w:bidi="he-IL"/>
              </w:rPr>
            </w:pPr>
            <w:r w:rsidRPr="00FC7FC1">
              <w:rPr>
                <w:b/>
                <w:bCs/>
                <w:color w:val="000000"/>
                <w:sz w:val="20"/>
              </w:rPr>
              <w:t xml:space="preserve">For the </w:t>
            </w:r>
            <w:r>
              <w:rPr>
                <w:b/>
                <w:bCs/>
                <w:color w:val="000000"/>
                <w:sz w:val="20"/>
              </w:rPr>
              <w:t>nine months</w:t>
            </w:r>
            <w:r w:rsidRPr="00FC7FC1">
              <w:rPr>
                <w:b/>
                <w:bCs/>
                <w:color w:val="000000"/>
                <w:sz w:val="20"/>
              </w:rPr>
              <w:t xml:space="preserve"> ended at </w:t>
            </w:r>
            <w:r>
              <w:rPr>
                <w:b/>
                <w:bCs/>
                <w:color w:val="000000"/>
                <w:sz w:val="20"/>
              </w:rPr>
              <w:t>September</w:t>
            </w:r>
            <w:r w:rsidRPr="00FC7FC1">
              <w:rPr>
                <w:b/>
                <w:bCs/>
                <w:color w:val="000000"/>
                <w:sz w:val="20"/>
              </w:rPr>
              <w:t xml:space="preserve"> 3</w:t>
            </w:r>
            <w:r>
              <w:rPr>
                <w:b/>
                <w:bCs/>
                <w:color w:val="000000"/>
                <w:sz w:val="20"/>
              </w:rPr>
              <w:t>0</w:t>
            </w:r>
            <w:r w:rsidRPr="00FC7FC1">
              <w:rPr>
                <w:b/>
                <w:bCs/>
                <w:color w:val="000000"/>
                <w:sz w:val="20"/>
              </w:rPr>
              <w:t xml:space="preserve">, </w:t>
            </w:r>
            <w:r>
              <w:rPr>
                <w:b/>
                <w:bCs/>
                <w:color w:val="000000"/>
                <w:sz w:val="20"/>
                <w:lang w:bidi="he-IL"/>
              </w:rPr>
              <w:t>202</w:t>
            </w:r>
            <w:r>
              <w:rPr>
                <w:rFonts w:hint="cs"/>
                <w:b/>
                <w:bCs/>
                <w:color w:val="000000"/>
                <w:sz w:val="20"/>
                <w:rtl/>
                <w:lang w:bidi="he-IL"/>
              </w:rPr>
              <w:t>4</w:t>
            </w:r>
            <w:r>
              <w:rPr>
                <w:b/>
                <w:bCs/>
                <w:color w:val="000000"/>
                <w:sz w:val="20"/>
                <w:lang w:bidi="he-IL"/>
              </w:rPr>
              <w:t xml:space="preserve"> </w:t>
            </w:r>
            <w:r w:rsidRPr="008F1B33">
              <w:rPr>
                <w:b/>
                <w:bCs/>
                <w:sz w:val="20"/>
              </w:rPr>
              <w:t>(Unaudited)</w:t>
            </w:r>
          </w:p>
        </w:tc>
      </w:tr>
      <w:tr w:rsidR="00FC7EE3" w:rsidRPr="00FC7FC1" w14:paraId="5CBC81F7" w14:textId="77777777" w:rsidTr="00FC7EE3">
        <w:trPr>
          <w:gridAfter w:val="2"/>
          <w:wAfter w:w="33" w:type="dxa"/>
          <w:cantSplit/>
          <w:trHeight w:val="280"/>
          <w:tblHeader/>
        </w:trPr>
        <w:tc>
          <w:tcPr>
            <w:tcW w:w="4820" w:type="dxa"/>
            <w:vMerge/>
            <w:shd w:val="clear" w:color="auto" w:fill="auto"/>
            <w:vAlign w:val="bottom"/>
            <w:hideMark/>
          </w:tcPr>
          <w:p w14:paraId="2444A8C9" w14:textId="77777777" w:rsidR="00FC7EE3" w:rsidRPr="00FC7FC1" w:rsidRDefault="00FC7EE3" w:rsidP="00BE60AA">
            <w:pPr>
              <w:spacing w:before="40"/>
              <w:rPr>
                <w:rFonts w:ascii="Arial" w:eastAsia="Arial" w:hAnsi="Arial" w:cs="Arial"/>
                <w:sz w:val="22"/>
              </w:rPr>
            </w:pPr>
          </w:p>
        </w:tc>
        <w:tc>
          <w:tcPr>
            <w:tcW w:w="1300" w:type="dxa"/>
            <w:shd w:val="clear" w:color="auto" w:fill="auto"/>
            <w:vAlign w:val="bottom"/>
            <w:hideMark/>
          </w:tcPr>
          <w:p w14:paraId="790BFBC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Czech Republic</w:t>
            </w:r>
          </w:p>
        </w:tc>
        <w:tc>
          <w:tcPr>
            <w:tcW w:w="1677" w:type="dxa"/>
            <w:shd w:val="clear" w:color="auto" w:fill="auto"/>
            <w:noWrap/>
            <w:vAlign w:val="bottom"/>
            <w:hideMark/>
          </w:tcPr>
          <w:p w14:paraId="5BC6526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Serbia</w:t>
            </w:r>
          </w:p>
        </w:tc>
        <w:tc>
          <w:tcPr>
            <w:tcW w:w="1497" w:type="dxa"/>
            <w:gridSpan w:val="2"/>
            <w:shd w:val="clear" w:color="auto" w:fill="auto"/>
            <w:noWrap/>
            <w:vAlign w:val="bottom"/>
            <w:hideMark/>
          </w:tcPr>
          <w:p w14:paraId="62538531"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Romania</w:t>
            </w:r>
          </w:p>
        </w:tc>
        <w:tc>
          <w:tcPr>
            <w:tcW w:w="1587" w:type="dxa"/>
            <w:shd w:val="clear" w:color="auto" w:fill="auto"/>
            <w:noWrap/>
            <w:vAlign w:val="bottom"/>
            <w:hideMark/>
          </w:tcPr>
          <w:p w14:paraId="392991DA"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Poland</w:t>
            </w:r>
          </w:p>
        </w:tc>
        <w:tc>
          <w:tcPr>
            <w:tcW w:w="1587" w:type="dxa"/>
            <w:gridSpan w:val="2"/>
            <w:shd w:val="clear" w:color="auto" w:fill="auto"/>
            <w:vAlign w:val="bottom"/>
            <w:hideMark/>
          </w:tcPr>
          <w:p w14:paraId="0ACD2500"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Other regions</w:t>
            </w:r>
          </w:p>
        </w:tc>
        <w:tc>
          <w:tcPr>
            <w:tcW w:w="1816" w:type="dxa"/>
            <w:gridSpan w:val="2"/>
            <w:shd w:val="clear" w:color="auto" w:fill="auto"/>
            <w:vAlign w:val="bottom"/>
            <w:hideMark/>
          </w:tcPr>
          <w:p w14:paraId="7B112B71"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Total consolidated</w:t>
            </w:r>
          </w:p>
        </w:tc>
      </w:tr>
      <w:tr w:rsidR="00094DB4" w:rsidRPr="00FC7FC1" w14:paraId="4A12F346" w14:textId="77777777" w:rsidTr="00FC7EE3">
        <w:trPr>
          <w:gridAfter w:val="2"/>
          <w:wAfter w:w="33" w:type="dxa"/>
          <w:trHeight w:val="280"/>
        </w:trPr>
        <w:tc>
          <w:tcPr>
            <w:tcW w:w="4820" w:type="dxa"/>
            <w:shd w:val="clear" w:color="auto" w:fill="auto"/>
            <w:vAlign w:val="bottom"/>
            <w:hideMark/>
          </w:tcPr>
          <w:p w14:paraId="46D2BA92" w14:textId="77777777" w:rsidR="00094DB4" w:rsidRPr="00FC7FC1" w:rsidRDefault="00094DB4" w:rsidP="00BE60AA">
            <w:pPr>
              <w:spacing w:before="40"/>
              <w:rPr>
                <w:color w:val="000000"/>
                <w:sz w:val="20"/>
              </w:rPr>
            </w:pPr>
            <w:r w:rsidRPr="00FC7FC1">
              <w:rPr>
                <w:color w:val="000000"/>
                <w:sz w:val="20"/>
              </w:rPr>
              <w:t>Income from external customers:</w:t>
            </w:r>
          </w:p>
        </w:tc>
        <w:tc>
          <w:tcPr>
            <w:tcW w:w="1300" w:type="dxa"/>
            <w:shd w:val="clear" w:color="auto" w:fill="auto"/>
            <w:noWrap/>
            <w:vAlign w:val="bottom"/>
          </w:tcPr>
          <w:p w14:paraId="1D4C44B7" w14:textId="77777777" w:rsidR="00094DB4" w:rsidRPr="00FC7FC1" w:rsidRDefault="00094DB4" w:rsidP="00BE60AA">
            <w:pPr>
              <w:spacing w:before="40"/>
              <w:jc w:val="right"/>
              <w:rPr>
                <w:b/>
                <w:bCs/>
                <w:sz w:val="20"/>
              </w:rPr>
            </w:pPr>
          </w:p>
        </w:tc>
        <w:tc>
          <w:tcPr>
            <w:tcW w:w="1677" w:type="dxa"/>
            <w:shd w:val="clear" w:color="auto" w:fill="auto"/>
            <w:noWrap/>
            <w:vAlign w:val="bottom"/>
          </w:tcPr>
          <w:p w14:paraId="11F4D383" w14:textId="77777777" w:rsidR="00094DB4" w:rsidRPr="00FC7FC1" w:rsidRDefault="00094DB4" w:rsidP="00BE60AA">
            <w:pPr>
              <w:spacing w:before="40"/>
              <w:jc w:val="right"/>
              <w:rPr>
                <w:b/>
                <w:bCs/>
                <w:sz w:val="20"/>
              </w:rPr>
            </w:pPr>
          </w:p>
        </w:tc>
        <w:tc>
          <w:tcPr>
            <w:tcW w:w="1497" w:type="dxa"/>
            <w:gridSpan w:val="2"/>
            <w:shd w:val="clear" w:color="auto" w:fill="auto"/>
            <w:noWrap/>
            <w:vAlign w:val="bottom"/>
          </w:tcPr>
          <w:p w14:paraId="7862F073" w14:textId="77777777" w:rsidR="00094DB4" w:rsidRPr="00FC7FC1" w:rsidRDefault="00094DB4" w:rsidP="00BE60AA">
            <w:pPr>
              <w:spacing w:before="40"/>
              <w:jc w:val="right"/>
              <w:rPr>
                <w:b/>
                <w:bCs/>
                <w:sz w:val="20"/>
              </w:rPr>
            </w:pPr>
          </w:p>
        </w:tc>
        <w:tc>
          <w:tcPr>
            <w:tcW w:w="1587" w:type="dxa"/>
            <w:shd w:val="clear" w:color="auto" w:fill="auto"/>
            <w:noWrap/>
            <w:vAlign w:val="bottom"/>
          </w:tcPr>
          <w:p w14:paraId="06AF5DE6" w14:textId="77777777" w:rsidR="00094DB4" w:rsidRPr="00FC7FC1" w:rsidRDefault="00094DB4" w:rsidP="00BE60AA">
            <w:pPr>
              <w:spacing w:before="40"/>
              <w:jc w:val="right"/>
              <w:rPr>
                <w:b/>
                <w:bCs/>
                <w:sz w:val="20"/>
              </w:rPr>
            </w:pPr>
          </w:p>
        </w:tc>
        <w:tc>
          <w:tcPr>
            <w:tcW w:w="1587" w:type="dxa"/>
            <w:gridSpan w:val="2"/>
            <w:shd w:val="clear" w:color="auto" w:fill="auto"/>
            <w:noWrap/>
            <w:vAlign w:val="bottom"/>
          </w:tcPr>
          <w:p w14:paraId="10B1E63F" w14:textId="77777777" w:rsidR="00094DB4" w:rsidRPr="00FC7FC1" w:rsidRDefault="00094DB4" w:rsidP="00BE60AA">
            <w:pPr>
              <w:spacing w:before="40"/>
              <w:jc w:val="right"/>
              <w:rPr>
                <w:b/>
                <w:bCs/>
                <w:sz w:val="20"/>
              </w:rPr>
            </w:pPr>
          </w:p>
        </w:tc>
        <w:tc>
          <w:tcPr>
            <w:tcW w:w="1816" w:type="dxa"/>
            <w:gridSpan w:val="2"/>
            <w:shd w:val="clear" w:color="auto" w:fill="auto"/>
            <w:noWrap/>
            <w:vAlign w:val="bottom"/>
          </w:tcPr>
          <w:p w14:paraId="13DAC061" w14:textId="77777777" w:rsidR="00094DB4" w:rsidRPr="00FC7FC1" w:rsidRDefault="00094DB4" w:rsidP="00BE60AA">
            <w:pPr>
              <w:spacing w:before="40"/>
              <w:jc w:val="right"/>
              <w:rPr>
                <w:b/>
                <w:bCs/>
                <w:sz w:val="20"/>
              </w:rPr>
            </w:pPr>
          </w:p>
        </w:tc>
      </w:tr>
      <w:tr w:rsidR="00C2155D" w:rsidRPr="00C2155D" w14:paraId="101EE0DD" w14:textId="77777777" w:rsidTr="00FC7EE3">
        <w:trPr>
          <w:gridAfter w:val="2"/>
          <w:wAfter w:w="33" w:type="dxa"/>
          <w:trHeight w:val="280"/>
        </w:trPr>
        <w:tc>
          <w:tcPr>
            <w:tcW w:w="4820" w:type="dxa"/>
            <w:shd w:val="clear" w:color="auto" w:fill="auto"/>
            <w:noWrap/>
            <w:vAlign w:val="bottom"/>
            <w:hideMark/>
          </w:tcPr>
          <w:p w14:paraId="540B9A72" w14:textId="77777777" w:rsidR="00C2155D" w:rsidRPr="00FC7FC1" w:rsidRDefault="00C2155D" w:rsidP="00BE60AA">
            <w:pPr>
              <w:spacing w:before="40"/>
              <w:rPr>
                <w:color w:val="000000"/>
                <w:sz w:val="20"/>
              </w:rPr>
            </w:pPr>
            <w:r w:rsidRPr="00FC7FC1">
              <w:rPr>
                <w:color w:val="000000"/>
                <w:sz w:val="20"/>
              </w:rPr>
              <w:t>Gross rental income</w:t>
            </w:r>
          </w:p>
        </w:tc>
        <w:tc>
          <w:tcPr>
            <w:tcW w:w="1300" w:type="dxa"/>
            <w:shd w:val="clear" w:color="auto" w:fill="auto"/>
            <w:noWrap/>
          </w:tcPr>
          <w:p w14:paraId="5C30F555" w14:textId="584CC00C"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20,709 </w:t>
            </w:r>
          </w:p>
        </w:tc>
        <w:tc>
          <w:tcPr>
            <w:tcW w:w="1677" w:type="dxa"/>
            <w:shd w:val="clear" w:color="auto" w:fill="auto"/>
            <w:noWrap/>
          </w:tcPr>
          <w:p w14:paraId="5D40A9A0" w14:textId="5A74FF8B" w:rsidR="00C2155D" w:rsidRPr="00C2155D" w:rsidRDefault="00C2155D" w:rsidP="00BE60AA">
            <w:pPr>
              <w:spacing w:before="40"/>
              <w:jc w:val="right"/>
              <w:rPr>
                <w:rFonts w:asciiTheme="majorBidi" w:hAnsiTheme="majorBidi" w:cstheme="majorBidi"/>
                <w:sz w:val="20"/>
                <w:lang w:bidi="he-IL"/>
              </w:rPr>
            </w:pPr>
            <w:r w:rsidRPr="00C2155D">
              <w:rPr>
                <w:sz w:val="20"/>
              </w:rPr>
              <w:t xml:space="preserve"> 30,244 </w:t>
            </w:r>
          </w:p>
        </w:tc>
        <w:tc>
          <w:tcPr>
            <w:tcW w:w="1497" w:type="dxa"/>
            <w:gridSpan w:val="2"/>
            <w:shd w:val="clear" w:color="auto" w:fill="auto"/>
            <w:noWrap/>
          </w:tcPr>
          <w:p w14:paraId="14B8409C" w14:textId="1DFB59E6" w:rsidR="00C2155D" w:rsidRPr="00C2155D" w:rsidRDefault="00C2155D" w:rsidP="00BE60AA">
            <w:pPr>
              <w:spacing w:before="40"/>
              <w:jc w:val="right"/>
              <w:rPr>
                <w:rFonts w:asciiTheme="majorBidi" w:hAnsiTheme="majorBidi" w:cstheme="majorBidi"/>
                <w:sz w:val="20"/>
                <w:lang w:bidi="he-IL"/>
              </w:rPr>
            </w:pPr>
            <w:r w:rsidRPr="00C2155D">
              <w:rPr>
                <w:sz w:val="20"/>
              </w:rPr>
              <w:t xml:space="preserve"> 82,467 </w:t>
            </w:r>
          </w:p>
        </w:tc>
        <w:tc>
          <w:tcPr>
            <w:tcW w:w="1587" w:type="dxa"/>
            <w:shd w:val="clear" w:color="auto" w:fill="auto"/>
            <w:noWrap/>
          </w:tcPr>
          <w:p w14:paraId="7B936035" w14:textId="7F836ED9" w:rsidR="00C2155D" w:rsidRPr="00C2155D" w:rsidRDefault="00C2155D" w:rsidP="00BE60AA">
            <w:pPr>
              <w:spacing w:before="40"/>
              <w:jc w:val="right"/>
              <w:rPr>
                <w:rFonts w:asciiTheme="majorBidi" w:hAnsiTheme="majorBidi" w:cstheme="majorBidi"/>
                <w:sz w:val="20"/>
                <w:lang w:bidi="he-IL"/>
              </w:rPr>
            </w:pPr>
            <w:r w:rsidRPr="00C2155D">
              <w:rPr>
                <w:sz w:val="20"/>
              </w:rPr>
              <w:t xml:space="preserve"> 11,965 </w:t>
            </w:r>
          </w:p>
        </w:tc>
        <w:tc>
          <w:tcPr>
            <w:tcW w:w="1587" w:type="dxa"/>
            <w:gridSpan w:val="2"/>
            <w:shd w:val="clear" w:color="auto" w:fill="auto"/>
            <w:noWrap/>
          </w:tcPr>
          <w:p w14:paraId="5FDED2A7" w14:textId="74669DE5" w:rsidR="00C2155D" w:rsidRPr="00C2155D" w:rsidRDefault="00C2155D" w:rsidP="00BE60AA">
            <w:pPr>
              <w:spacing w:before="40"/>
              <w:jc w:val="right"/>
              <w:rPr>
                <w:rFonts w:asciiTheme="majorBidi" w:hAnsiTheme="majorBidi" w:cstheme="majorBidi"/>
                <w:sz w:val="20"/>
                <w:lang w:bidi="he-IL"/>
              </w:rPr>
            </w:pPr>
            <w:r w:rsidRPr="00C2155D">
              <w:rPr>
                <w:sz w:val="20"/>
              </w:rPr>
              <w:t xml:space="preserve"> 1,602 </w:t>
            </w:r>
          </w:p>
        </w:tc>
        <w:tc>
          <w:tcPr>
            <w:tcW w:w="1816" w:type="dxa"/>
            <w:gridSpan w:val="2"/>
            <w:shd w:val="clear" w:color="auto" w:fill="auto"/>
            <w:noWrap/>
          </w:tcPr>
          <w:p w14:paraId="02444530" w14:textId="47518E87" w:rsidR="00C2155D" w:rsidRPr="00C2155D" w:rsidRDefault="00C2155D" w:rsidP="00BE60AA">
            <w:pPr>
              <w:spacing w:before="40"/>
              <w:jc w:val="right"/>
              <w:rPr>
                <w:rFonts w:asciiTheme="majorBidi" w:hAnsiTheme="majorBidi" w:cstheme="majorBidi"/>
                <w:sz w:val="20"/>
                <w:lang w:bidi="he-IL"/>
              </w:rPr>
            </w:pPr>
            <w:r w:rsidRPr="00C2155D">
              <w:rPr>
                <w:sz w:val="20"/>
              </w:rPr>
              <w:t xml:space="preserve"> 146,987 </w:t>
            </w:r>
          </w:p>
        </w:tc>
      </w:tr>
      <w:tr w:rsidR="00C2155D" w:rsidRPr="00C2155D" w14:paraId="61450EF7" w14:textId="77777777" w:rsidTr="00FC7EE3">
        <w:trPr>
          <w:gridAfter w:val="2"/>
          <w:wAfter w:w="33" w:type="dxa"/>
          <w:trHeight w:val="280"/>
        </w:trPr>
        <w:tc>
          <w:tcPr>
            <w:tcW w:w="4820" w:type="dxa"/>
            <w:shd w:val="clear" w:color="auto" w:fill="auto"/>
            <w:noWrap/>
            <w:vAlign w:val="bottom"/>
            <w:hideMark/>
          </w:tcPr>
          <w:p w14:paraId="0BA52807" w14:textId="77777777" w:rsidR="00C2155D" w:rsidRPr="00FC7FC1" w:rsidRDefault="00C2155D" w:rsidP="00BE60AA">
            <w:pPr>
              <w:spacing w:before="40"/>
              <w:rPr>
                <w:color w:val="000000"/>
                <w:sz w:val="20"/>
              </w:rPr>
            </w:pPr>
            <w:r w:rsidRPr="00FC7FC1">
              <w:rPr>
                <w:color w:val="000000"/>
                <w:sz w:val="20"/>
              </w:rPr>
              <w:t>Proceeds from sale of trading property</w:t>
            </w:r>
          </w:p>
        </w:tc>
        <w:tc>
          <w:tcPr>
            <w:tcW w:w="1300" w:type="dxa"/>
            <w:shd w:val="clear" w:color="auto" w:fill="auto"/>
            <w:noWrap/>
          </w:tcPr>
          <w:p w14:paraId="59FD3F53" w14:textId="08BE329C" w:rsidR="00C2155D" w:rsidRPr="00C2155D" w:rsidRDefault="00C2155D" w:rsidP="00BE60AA">
            <w:pPr>
              <w:spacing w:before="40"/>
              <w:jc w:val="right"/>
              <w:rPr>
                <w:rFonts w:asciiTheme="majorBidi" w:hAnsiTheme="majorBidi" w:cstheme="majorBidi"/>
                <w:sz w:val="20"/>
                <w:lang w:bidi="he-IL"/>
              </w:rPr>
            </w:pPr>
            <w:r w:rsidRPr="00C2155D">
              <w:rPr>
                <w:sz w:val="20"/>
              </w:rPr>
              <w:t xml:space="preserve"> 15 </w:t>
            </w:r>
          </w:p>
        </w:tc>
        <w:tc>
          <w:tcPr>
            <w:tcW w:w="1677" w:type="dxa"/>
            <w:shd w:val="clear" w:color="auto" w:fill="auto"/>
            <w:noWrap/>
          </w:tcPr>
          <w:p w14:paraId="6373487D" w14:textId="68F7A2E1"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497" w:type="dxa"/>
            <w:gridSpan w:val="2"/>
            <w:shd w:val="clear" w:color="auto" w:fill="auto"/>
            <w:noWrap/>
          </w:tcPr>
          <w:p w14:paraId="58B0CE7B" w14:textId="028A1CB0"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587" w:type="dxa"/>
            <w:shd w:val="clear" w:color="auto" w:fill="auto"/>
            <w:noWrap/>
          </w:tcPr>
          <w:p w14:paraId="11EE342E" w14:textId="1DF79A4A" w:rsidR="00C2155D" w:rsidRPr="00C2155D" w:rsidRDefault="00C2155D" w:rsidP="00BE60AA">
            <w:pPr>
              <w:spacing w:before="40"/>
              <w:jc w:val="right"/>
              <w:rPr>
                <w:rFonts w:asciiTheme="majorBidi" w:hAnsiTheme="majorBidi" w:cstheme="majorBidi"/>
                <w:sz w:val="20"/>
                <w:lang w:bidi="he-IL"/>
              </w:rPr>
            </w:pPr>
            <w:r w:rsidRPr="00C2155D">
              <w:rPr>
                <w:sz w:val="20"/>
              </w:rPr>
              <w:t xml:space="preserve"> 66 </w:t>
            </w:r>
          </w:p>
        </w:tc>
        <w:tc>
          <w:tcPr>
            <w:tcW w:w="1587" w:type="dxa"/>
            <w:gridSpan w:val="2"/>
            <w:shd w:val="clear" w:color="auto" w:fill="auto"/>
            <w:noWrap/>
          </w:tcPr>
          <w:p w14:paraId="7A5486F9" w14:textId="35C8E021" w:rsidR="00C2155D" w:rsidRPr="00C2155D" w:rsidRDefault="00C2155D" w:rsidP="00BE60AA">
            <w:pPr>
              <w:spacing w:before="40"/>
              <w:jc w:val="right"/>
              <w:rPr>
                <w:rFonts w:asciiTheme="majorBidi" w:hAnsiTheme="majorBidi" w:cstheme="majorBidi"/>
                <w:sz w:val="20"/>
                <w:lang w:bidi="he-IL"/>
              </w:rPr>
            </w:pPr>
            <w:r w:rsidRPr="00C2155D">
              <w:rPr>
                <w:sz w:val="20"/>
              </w:rPr>
              <w:t xml:space="preserve"> 6,198 </w:t>
            </w:r>
          </w:p>
        </w:tc>
        <w:tc>
          <w:tcPr>
            <w:tcW w:w="1816" w:type="dxa"/>
            <w:gridSpan w:val="2"/>
            <w:shd w:val="clear" w:color="auto" w:fill="auto"/>
            <w:noWrap/>
          </w:tcPr>
          <w:p w14:paraId="17CAFC7D" w14:textId="395F3DE9" w:rsidR="00C2155D" w:rsidRPr="00C2155D" w:rsidRDefault="00C2155D" w:rsidP="00BE60AA">
            <w:pPr>
              <w:spacing w:before="40"/>
              <w:jc w:val="right"/>
              <w:rPr>
                <w:rFonts w:asciiTheme="majorBidi" w:hAnsiTheme="majorBidi" w:cstheme="majorBidi"/>
                <w:sz w:val="20"/>
                <w:lang w:bidi="he-IL"/>
              </w:rPr>
            </w:pPr>
            <w:r w:rsidRPr="00C2155D">
              <w:rPr>
                <w:sz w:val="20"/>
              </w:rPr>
              <w:t xml:space="preserve"> 6,279 </w:t>
            </w:r>
          </w:p>
        </w:tc>
      </w:tr>
      <w:tr w:rsidR="00C2155D" w:rsidRPr="00C2155D" w14:paraId="6D5CF046" w14:textId="77777777" w:rsidTr="00FC7EE3">
        <w:trPr>
          <w:gridAfter w:val="2"/>
          <w:wAfter w:w="33" w:type="dxa"/>
          <w:trHeight w:val="280"/>
        </w:trPr>
        <w:tc>
          <w:tcPr>
            <w:tcW w:w="4820" w:type="dxa"/>
            <w:shd w:val="clear" w:color="auto" w:fill="auto"/>
            <w:vAlign w:val="bottom"/>
            <w:hideMark/>
          </w:tcPr>
          <w:p w14:paraId="315C057B" w14:textId="77777777" w:rsidR="00C2155D" w:rsidRPr="00FC7FC1" w:rsidRDefault="00C2155D" w:rsidP="00BE60AA">
            <w:pPr>
              <w:spacing w:before="40"/>
              <w:rPr>
                <w:color w:val="000000"/>
                <w:sz w:val="20"/>
              </w:rPr>
            </w:pPr>
            <w:r w:rsidRPr="00FC7FC1">
              <w:rPr>
                <w:color w:val="000000"/>
                <w:sz w:val="20"/>
              </w:rPr>
              <w:t>Service charge income</w:t>
            </w:r>
          </w:p>
        </w:tc>
        <w:tc>
          <w:tcPr>
            <w:tcW w:w="1300" w:type="dxa"/>
            <w:shd w:val="clear" w:color="auto" w:fill="auto"/>
            <w:noWrap/>
          </w:tcPr>
          <w:p w14:paraId="324AFACE" w14:textId="6DEC278C" w:rsidR="00C2155D" w:rsidRPr="00C2155D" w:rsidRDefault="00C2155D" w:rsidP="00BE60AA">
            <w:pPr>
              <w:spacing w:before="40"/>
              <w:jc w:val="right"/>
              <w:rPr>
                <w:rFonts w:asciiTheme="majorBidi" w:hAnsiTheme="majorBidi" w:cstheme="majorBidi"/>
                <w:sz w:val="20"/>
                <w:lang w:bidi="he-IL"/>
              </w:rPr>
            </w:pPr>
            <w:r w:rsidRPr="00C2155D">
              <w:rPr>
                <w:sz w:val="20"/>
              </w:rPr>
              <w:t xml:space="preserve"> 7,605 </w:t>
            </w:r>
          </w:p>
        </w:tc>
        <w:tc>
          <w:tcPr>
            <w:tcW w:w="1677" w:type="dxa"/>
            <w:shd w:val="clear" w:color="auto" w:fill="auto"/>
            <w:noWrap/>
          </w:tcPr>
          <w:p w14:paraId="01847061" w14:textId="424C40A5" w:rsidR="00C2155D" w:rsidRPr="00C2155D" w:rsidRDefault="00C2155D" w:rsidP="00BE60AA">
            <w:pPr>
              <w:spacing w:before="40"/>
              <w:jc w:val="right"/>
              <w:rPr>
                <w:rFonts w:asciiTheme="majorBidi" w:hAnsiTheme="majorBidi" w:cstheme="majorBidi"/>
                <w:sz w:val="20"/>
                <w:lang w:bidi="he-IL"/>
              </w:rPr>
            </w:pPr>
            <w:r w:rsidRPr="00C2155D">
              <w:rPr>
                <w:sz w:val="20"/>
              </w:rPr>
              <w:t xml:space="preserve"> 9,863 </w:t>
            </w:r>
          </w:p>
        </w:tc>
        <w:tc>
          <w:tcPr>
            <w:tcW w:w="1497" w:type="dxa"/>
            <w:gridSpan w:val="2"/>
            <w:shd w:val="clear" w:color="auto" w:fill="auto"/>
            <w:noWrap/>
          </w:tcPr>
          <w:p w14:paraId="50D7EDEA" w14:textId="2542CB83"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26,336 </w:t>
            </w:r>
          </w:p>
        </w:tc>
        <w:tc>
          <w:tcPr>
            <w:tcW w:w="1587" w:type="dxa"/>
            <w:shd w:val="clear" w:color="auto" w:fill="auto"/>
            <w:noWrap/>
          </w:tcPr>
          <w:p w14:paraId="06CEF817" w14:textId="499FCEA2" w:rsidR="00C2155D" w:rsidRPr="00C2155D" w:rsidRDefault="00C2155D" w:rsidP="00BE60AA">
            <w:pPr>
              <w:spacing w:before="40"/>
              <w:jc w:val="right"/>
              <w:rPr>
                <w:rFonts w:asciiTheme="majorBidi" w:hAnsiTheme="majorBidi" w:cstheme="majorBidi"/>
                <w:sz w:val="20"/>
                <w:lang w:bidi="he-IL"/>
              </w:rPr>
            </w:pPr>
            <w:r w:rsidRPr="00C2155D">
              <w:rPr>
                <w:sz w:val="20"/>
              </w:rPr>
              <w:t xml:space="preserve"> 5,641 </w:t>
            </w:r>
          </w:p>
        </w:tc>
        <w:tc>
          <w:tcPr>
            <w:tcW w:w="1587" w:type="dxa"/>
            <w:gridSpan w:val="2"/>
            <w:shd w:val="clear" w:color="auto" w:fill="auto"/>
            <w:noWrap/>
          </w:tcPr>
          <w:p w14:paraId="4D102D46" w14:textId="7779A462" w:rsidR="00C2155D" w:rsidRPr="00C2155D" w:rsidRDefault="00C2155D" w:rsidP="00BE60AA">
            <w:pPr>
              <w:spacing w:before="40"/>
              <w:jc w:val="right"/>
              <w:rPr>
                <w:rFonts w:asciiTheme="majorBidi" w:hAnsiTheme="majorBidi" w:cstheme="majorBidi"/>
                <w:sz w:val="20"/>
                <w:lang w:bidi="he-IL"/>
              </w:rPr>
            </w:pPr>
            <w:r w:rsidRPr="00C2155D">
              <w:rPr>
                <w:sz w:val="20"/>
              </w:rPr>
              <w:t xml:space="preserve"> 625 </w:t>
            </w:r>
          </w:p>
        </w:tc>
        <w:tc>
          <w:tcPr>
            <w:tcW w:w="1816" w:type="dxa"/>
            <w:gridSpan w:val="2"/>
            <w:shd w:val="clear" w:color="auto" w:fill="auto"/>
            <w:noWrap/>
          </w:tcPr>
          <w:p w14:paraId="00A5A2A3" w14:textId="0537F0B6" w:rsidR="00C2155D" w:rsidRPr="00C2155D" w:rsidRDefault="00C2155D" w:rsidP="00BE60AA">
            <w:pPr>
              <w:spacing w:before="40"/>
              <w:jc w:val="right"/>
              <w:rPr>
                <w:rFonts w:asciiTheme="majorBidi" w:hAnsiTheme="majorBidi" w:cstheme="majorBidi"/>
                <w:sz w:val="20"/>
                <w:lang w:bidi="he-IL"/>
              </w:rPr>
            </w:pPr>
            <w:r w:rsidRPr="00C2155D">
              <w:rPr>
                <w:sz w:val="20"/>
              </w:rPr>
              <w:t xml:space="preserve"> 50,070 </w:t>
            </w:r>
          </w:p>
        </w:tc>
      </w:tr>
      <w:tr w:rsidR="00DA7C99" w:rsidRPr="00C2155D" w14:paraId="0AB257C9" w14:textId="77777777" w:rsidTr="00FC7EE3">
        <w:trPr>
          <w:gridAfter w:val="2"/>
          <w:wAfter w:w="33" w:type="dxa"/>
          <w:trHeight w:val="280"/>
        </w:trPr>
        <w:tc>
          <w:tcPr>
            <w:tcW w:w="4820" w:type="dxa"/>
            <w:shd w:val="clear" w:color="auto" w:fill="auto"/>
            <w:vAlign w:val="bottom"/>
            <w:hideMark/>
          </w:tcPr>
          <w:p w14:paraId="217A9BF4" w14:textId="77777777" w:rsidR="00DA7C99" w:rsidRPr="00FC7FC1" w:rsidRDefault="00DA7C99" w:rsidP="00BE60AA">
            <w:pPr>
              <w:spacing w:before="40"/>
              <w:rPr>
                <w:color w:val="000000"/>
                <w:sz w:val="20"/>
              </w:rPr>
            </w:pPr>
            <w:r w:rsidRPr="00FC7FC1">
              <w:rPr>
                <w:color w:val="000000"/>
                <w:sz w:val="20"/>
              </w:rPr>
              <w:t>Other income</w:t>
            </w:r>
          </w:p>
        </w:tc>
        <w:tc>
          <w:tcPr>
            <w:tcW w:w="1300" w:type="dxa"/>
            <w:shd w:val="clear" w:color="auto" w:fill="auto"/>
            <w:noWrap/>
          </w:tcPr>
          <w:p w14:paraId="77BD9BA8" w14:textId="5EA04808"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206 </w:t>
            </w:r>
          </w:p>
        </w:tc>
        <w:tc>
          <w:tcPr>
            <w:tcW w:w="1677" w:type="dxa"/>
            <w:shd w:val="clear" w:color="auto" w:fill="auto"/>
            <w:noWrap/>
          </w:tcPr>
          <w:p w14:paraId="400968D4" w14:textId="62D7BDD6"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801 </w:t>
            </w:r>
          </w:p>
        </w:tc>
        <w:tc>
          <w:tcPr>
            <w:tcW w:w="1497" w:type="dxa"/>
            <w:gridSpan w:val="2"/>
            <w:shd w:val="clear" w:color="auto" w:fill="auto"/>
            <w:noWrap/>
          </w:tcPr>
          <w:p w14:paraId="44075CF7" w14:textId="0AF241EA"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2,390 </w:t>
            </w:r>
          </w:p>
        </w:tc>
        <w:tc>
          <w:tcPr>
            <w:tcW w:w="1587" w:type="dxa"/>
            <w:shd w:val="clear" w:color="auto" w:fill="auto"/>
            <w:noWrap/>
          </w:tcPr>
          <w:p w14:paraId="6986424D" w14:textId="3E1AB8EB"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21</w:t>
            </w:r>
            <w:r>
              <w:rPr>
                <w:sz w:val="20"/>
              </w:rPr>
              <w:t>5</w:t>
            </w:r>
            <w:r w:rsidRPr="00C2155D">
              <w:rPr>
                <w:sz w:val="20"/>
              </w:rPr>
              <w:t xml:space="preserve"> </w:t>
            </w:r>
          </w:p>
        </w:tc>
        <w:tc>
          <w:tcPr>
            <w:tcW w:w="1587" w:type="dxa"/>
            <w:gridSpan w:val="2"/>
            <w:shd w:val="clear" w:color="auto" w:fill="auto"/>
            <w:noWrap/>
          </w:tcPr>
          <w:p w14:paraId="5EAA6441" w14:textId="2234E8B0"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w:t>
            </w:r>
            <w:r>
              <w:rPr>
                <w:sz w:val="20"/>
              </w:rPr>
              <w:t>92</w:t>
            </w:r>
            <w:r w:rsidRPr="00C2155D">
              <w:rPr>
                <w:sz w:val="20"/>
              </w:rPr>
              <w:t xml:space="preserve"> </w:t>
            </w:r>
          </w:p>
        </w:tc>
        <w:tc>
          <w:tcPr>
            <w:tcW w:w="1816" w:type="dxa"/>
            <w:gridSpan w:val="2"/>
            <w:shd w:val="clear" w:color="auto" w:fill="auto"/>
            <w:noWrap/>
            <w:vAlign w:val="bottom"/>
          </w:tcPr>
          <w:p w14:paraId="49D4FB1D" w14:textId="62CF6F31" w:rsidR="00DA7C99" w:rsidRPr="00DA7C99" w:rsidRDefault="00DA7C99" w:rsidP="00BE60AA">
            <w:pPr>
              <w:pBdr>
                <w:bottom w:val="single" w:sz="4" w:space="1" w:color="auto"/>
              </w:pBdr>
              <w:spacing w:before="40"/>
              <w:jc w:val="right"/>
              <w:rPr>
                <w:rFonts w:asciiTheme="majorBidi" w:hAnsiTheme="majorBidi" w:cstheme="majorBidi"/>
                <w:sz w:val="20"/>
                <w:lang w:bidi="he-IL"/>
              </w:rPr>
            </w:pPr>
            <w:r w:rsidRPr="00246CBB">
              <w:rPr>
                <w:sz w:val="20"/>
              </w:rPr>
              <w:t xml:space="preserve">3,704 </w:t>
            </w:r>
          </w:p>
        </w:tc>
      </w:tr>
      <w:tr w:rsidR="00DA7C99" w:rsidRPr="00C2155D" w14:paraId="3EB65E96" w14:textId="77777777" w:rsidTr="00FC7EE3">
        <w:trPr>
          <w:gridAfter w:val="2"/>
          <w:wAfter w:w="33" w:type="dxa"/>
          <w:trHeight w:val="280"/>
        </w:trPr>
        <w:tc>
          <w:tcPr>
            <w:tcW w:w="4820" w:type="dxa"/>
            <w:shd w:val="clear" w:color="auto" w:fill="auto"/>
            <w:vAlign w:val="bottom"/>
            <w:hideMark/>
          </w:tcPr>
          <w:p w14:paraId="76DE8219" w14:textId="77777777" w:rsidR="00DA7C99" w:rsidRPr="00FC7FC1" w:rsidRDefault="00DA7C99" w:rsidP="00BE60AA">
            <w:pPr>
              <w:spacing w:before="40"/>
              <w:rPr>
                <w:color w:val="000000"/>
                <w:sz w:val="20"/>
              </w:rPr>
            </w:pPr>
            <w:r w:rsidRPr="00FC7FC1">
              <w:rPr>
                <w:color w:val="000000"/>
                <w:sz w:val="20"/>
              </w:rPr>
              <w:t>Total income</w:t>
            </w:r>
          </w:p>
        </w:tc>
        <w:tc>
          <w:tcPr>
            <w:tcW w:w="1300" w:type="dxa"/>
            <w:shd w:val="clear" w:color="auto" w:fill="auto"/>
            <w:noWrap/>
          </w:tcPr>
          <w:p w14:paraId="5131EF3E" w14:textId="588F19A4"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28,535 </w:t>
            </w:r>
          </w:p>
        </w:tc>
        <w:tc>
          <w:tcPr>
            <w:tcW w:w="1677" w:type="dxa"/>
            <w:shd w:val="clear" w:color="auto" w:fill="auto"/>
            <w:noWrap/>
          </w:tcPr>
          <w:p w14:paraId="03B4089A" w14:textId="5B56ED2C"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40,908 </w:t>
            </w:r>
          </w:p>
        </w:tc>
        <w:tc>
          <w:tcPr>
            <w:tcW w:w="1497" w:type="dxa"/>
            <w:gridSpan w:val="2"/>
            <w:shd w:val="clear" w:color="auto" w:fill="auto"/>
            <w:noWrap/>
          </w:tcPr>
          <w:p w14:paraId="2CBA9EB7" w14:textId="0A753B40"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111,193 </w:t>
            </w:r>
          </w:p>
        </w:tc>
        <w:tc>
          <w:tcPr>
            <w:tcW w:w="1587" w:type="dxa"/>
            <w:shd w:val="clear" w:color="auto" w:fill="auto"/>
            <w:noWrap/>
          </w:tcPr>
          <w:p w14:paraId="0E6790C0" w14:textId="2183AFA7"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17,88</w:t>
            </w:r>
            <w:r>
              <w:rPr>
                <w:sz w:val="20"/>
              </w:rPr>
              <w:t>7</w:t>
            </w:r>
            <w:r w:rsidRPr="00C2155D">
              <w:rPr>
                <w:sz w:val="20"/>
              </w:rPr>
              <w:t xml:space="preserve"> </w:t>
            </w:r>
          </w:p>
        </w:tc>
        <w:tc>
          <w:tcPr>
            <w:tcW w:w="1587" w:type="dxa"/>
            <w:gridSpan w:val="2"/>
            <w:shd w:val="clear" w:color="auto" w:fill="auto"/>
            <w:noWrap/>
          </w:tcPr>
          <w:p w14:paraId="3628C70E" w14:textId="2FD41E3F" w:rsidR="00DA7C99" w:rsidRPr="00C2155D" w:rsidRDefault="00DA7C99" w:rsidP="00BE60AA">
            <w:pPr>
              <w:pBdr>
                <w:bottom w:val="single" w:sz="4" w:space="1" w:color="auto"/>
              </w:pBdr>
              <w:spacing w:before="40"/>
              <w:jc w:val="right"/>
              <w:rPr>
                <w:rFonts w:asciiTheme="majorBidi" w:hAnsiTheme="majorBidi" w:cstheme="majorBidi"/>
                <w:sz w:val="20"/>
                <w:lang w:bidi="he-IL"/>
              </w:rPr>
            </w:pPr>
            <w:r w:rsidRPr="00C2155D">
              <w:rPr>
                <w:sz w:val="20"/>
              </w:rPr>
              <w:t xml:space="preserve"> </w:t>
            </w:r>
            <w:r>
              <w:rPr>
                <w:sz w:val="20"/>
              </w:rPr>
              <w:t>8</w:t>
            </w:r>
            <w:r w:rsidRPr="00C2155D">
              <w:rPr>
                <w:sz w:val="20"/>
              </w:rPr>
              <w:t>,</w:t>
            </w:r>
            <w:r>
              <w:rPr>
                <w:sz w:val="20"/>
              </w:rPr>
              <w:t>517</w:t>
            </w:r>
            <w:r w:rsidRPr="00C2155D">
              <w:rPr>
                <w:sz w:val="20"/>
              </w:rPr>
              <w:t xml:space="preserve"> </w:t>
            </w:r>
          </w:p>
        </w:tc>
        <w:tc>
          <w:tcPr>
            <w:tcW w:w="1816" w:type="dxa"/>
            <w:gridSpan w:val="2"/>
            <w:shd w:val="clear" w:color="auto" w:fill="auto"/>
            <w:noWrap/>
            <w:vAlign w:val="bottom"/>
          </w:tcPr>
          <w:p w14:paraId="55692B7E" w14:textId="779920B0" w:rsidR="00DA7C99" w:rsidRPr="00DA7C99" w:rsidRDefault="00DA7C99" w:rsidP="00BE60AA">
            <w:pPr>
              <w:pBdr>
                <w:bottom w:val="single" w:sz="4" w:space="1" w:color="auto"/>
              </w:pBdr>
              <w:spacing w:before="40"/>
              <w:jc w:val="right"/>
              <w:rPr>
                <w:rFonts w:asciiTheme="majorBidi" w:hAnsiTheme="majorBidi" w:cstheme="majorBidi"/>
                <w:sz w:val="20"/>
                <w:lang w:bidi="he-IL"/>
              </w:rPr>
            </w:pPr>
            <w:r w:rsidRPr="00246CBB">
              <w:rPr>
                <w:sz w:val="20"/>
              </w:rPr>
              <w:t xml:space="preserve">207,040 </w:t>
            </w:r>
          </w:p>
        </w:tc>
      </w:tr>
      <w:tr w:rsidR="00C2155D" w:rsidRPr="00C2155D" w14:paraId="4911BC27" w14:textId="77777777" w:rsidTr="00FC7EE3">
        <w:trPr>
          <w:gridAfter w:val="2"/>
          <w:wAfter w:w="33" w:type="dxa"/>
          <w:trHeight w:val="576"/>
        </w:trPr>
        <w:tc>
          <w:tcPr>
            <w:tcW w:w="4820" w:type="dxa"/>
            <w:shd w:val="clear" w:color="auto" w:fill="auto"/>
            <w:vAlign w:val="bottom"/>
            <w:hideMark/>
          </w:tcPr>
          <w:p w14:paraId="755763DA" w14:textId="3334FF83" w:rsidR="00C2155D" w:rsidRPr="00FC7FC1" w:rsidRDefault="00C2155D" w:rsidP="00BE60AA">
            <w:pPr>
              <w:spacing w:before="40"/>
              <w:rPr>
                <w:color w:val="000000"/>
                <w:sz w:val="20"/>
              </w:rPr>
            </w:pPr>
            <w:r w:rsidRPr="00C2155D">
              <w:rPr>
                <w:color w:val="000000"/>
                <w:sz w:val="20"/>
              </w:rPr>
              <w:t>Valuation gains (losses)</w:t>
            </w:r>
          </w:p>
        </w:tc>
        <w:tc>
          <w:tcPr>
            <w:tcW w:w="1300" w:type="dxa"/>
            <w:shd w:val="clear" w:color="auto" w:fill="auto"/>
            <w:noWrap/>
            <w:vAlign w:val="bottom"/>
          </w:tcPr>
          <w:p w14:paraId="349E8759" w14:textId="5E3649A2" w:rsidR="00C2155D" w:rsidRPr="00C2155D" w:rsidRDefault="00C2155D" w:rsidP="00BE60AA">
            <w:pPr>
              <w:spacing w:before="40"/>
              <w:jc w:val="right"/>
              <w:rPr>
                <w:rFonts w:asciiTheme="majorBidi" w:hAnsiTheme="majorBidi" w:cstheme="majorBidi"/>
                <w:sz w:val="20"/>
                <w:lang w:bidi="he-IL"/>
              </w:rPr>
            </w:pPr>
            <w:r w:rsidRPr="00C2155D">
              <w:rPr>
                <w:sz w:val="20"/>
              </w:rPr>
              <w:t>(11,555)</w:t>
            </w:r>
          </w:p>
        </w:tc>
        <w:tc>
          <w:tcPr>
            <w:tcW w:w="1677" w:type="dxa"/>
            <w:shd w:val="clear" w:color="auto" w:fill="auto"/>
            <w:noWrap/>
            <w:vAlign w:val="bottom"/>
          </w:tcPr>
          <w:p w14:paraId="40BB4390" w14:textId="02F5CEC8" w:rsidR="00C2155D" w:rsidRPr="00C2155D" w:rsidRDefault="00C2155D" w:rsidP="00BE60AA">
            <w:pPr>
              <w:spacing w:before="40"/>
              <w:jc w:val="right"/>
              <w:rPr>
                <w:rFonts w:asciiTheme="majorBidi" w:hAnsiTheme="majorBidi" w:cstheme="majorBidi"/>
                <w:sz w:val="20"/>
                <w:lang w:bidi="he-IL"/>
              </w:rPr>
            </w:pPr>
            <w:r w:rsidRPr="00C2155D">
              <w:rPr>
                <w:sz w:val="20"/>
              </w:rPr>
              <w:t>22,285</w:t>
            </w:r>
          </w:p>
        </w:tc>
        <w:tc>
          <w:tcPr>
            <w:tcW w:w="1497" w:type="dxa"/>
            <w:gridSpan w:val="2"/>
            <w:shd w:val="clear" w:color="auto" w:fill="auto"/>
            <w:noWrap/>
            <w:vAlign w:val="bottom"/>
          </w:tcPr>
          <w:p w14:paraId="6B1BCA2B" w14:textId="4B29BB4E" w:rsidR="00C2155D" w:rsidRPr="00C2155D" w:rsidRDefault="00C2155D" w:rsidP="00BE60AA">
            <w:pPr>
              <w:spacing w:before="40"/>
              <w:jc w:val="right"/>
              <w:rPr>
                <w:rFonts w:asciiTheme="majorBidi" w:hAnsiTheme="majorBidi" w:cstheme="majorBidi"/>
                <w:sz w:val="20"/>
                <w:lang w:bidi="he-IL"/>
              </w:rPr>
            </w:pPr>
            <w:r w:rsidRPr="00C2155D">
              <w:rPr>
                <w:sz w:val="20"/>
              </w:rPr>
              <w:t>52,637</w:t>
            </w:r>
          </w:p>
        </w:tc>
        <w:tc>
          <w:tcPr>
            <w:tcW w:w="1587" w:type="dxa"/>
            <w:shd w:val="clear" w:color="auto" w:fill="auto"/>
            <w:noWrap/>
            <w:vAlign w:val="bottom"/>
          </w:tcPr>
          <w:p w14:paraId="2427D22D" w14:textId="1B037641" w:rsidR="00C2155D" w:rsidRPr="00C2155D" w:rsidRDefault="00C2155D" w:rsidP="00BE60AA">
            <w:pPr>
              <w:spacing w:before="40"/>
              <w:jc w:val="right"/>
              <w:rPr>
                <w:rFonts w:asciiTheme="majorBidi" w:hAnsiTheme="majorBidi" w:cstheme="majorBidi"/>
                <w:sz w:val="20"/>
                <w:lang w:bidi="he-IL"/>
              </w:rPr>
            </w:pPr>
            <w:r w:rsidRPr="00C2155D">
              <w:rPr>
                <w:sz w:val="20"/>
              </w:rPr>
              <w:t>(1,605)</w:t>
            </w:r>
          </w:p>
        </w:tc>
        <w:tc>
          <w:tcPr>
            <w:tcW w:w="1587" w:type="dxa"/>
            <w:gridSpan w:val="2"/>
            <w:shd w:val="clear" w:color="auto" w:fill="auto"/>
            <w:noWrap/>
            <w:vAlign w:val="bottom"/>
          </w:tcPr>
          <w:p w14:paraId="26B6DA3F" w14:textId="18DDC879" w:rsidR="00C2155D" w:rsidRPr="00C2155D" w:rsidRDefault="00C2155D" w:rsidP="00BE60AA">
            <w:pPr>
              <w:spacing w:before="40"/>
              <w:jc w:val="right"/>
              <w:rPr>
                <w:rFonts w:asciiTheme="majorBidi" w:hAnsiTheme="majorBidi" w:cstheme="majorBidi"/>
                <w:sz w:val="20"/>
                <w:lang w:bidi="he-IL"/>
              </w:rPr>
            </w:pPr>
            <w:r w:rsidRPr="00C2155D">
              <w:rPr>
                <w:sz w:val="20"/>
              </w:rPr>
              <w:t>1,457</w:t>
            </w:r>
          </w:p>
        </w:tc>
        <w:tc>
          <w:tcPr>
            <w:tcW w:w="1816" w:type="dxa"/>
            <w:gridSpan w:val="2"/>
            <w:shd w:val="clear" w:color="auto" w:fill="auto"/>
            <w:noWrap/>
            <w:vAlign w:val="bottom"/>
          </w:tcPr>
          <w:p w14:paraId="4FDF6AD1" w14:textId="059047CA" w:rsidR="00C2155D" w:rsidRPr="00C2155D" w:rsidRDefault="00C2155D" w:rsidP="00BE60AA">
            <w:pPr>
              <w:spacing w:before="40"/>
              <w:jc w:val="right"/>
              <w:rPr>
                <w:rFonts w:asciiTheme="majorBidi" w:hAnsiTheme="majorBidi" w:cstheme="majorBidi"/>
                <w:sz w:val="20"/>
                <w:lang w:bidi="he-IL"/>
              </w:rPr>
            </w:pPr>
            <w:r w:rsidRPr="00C2155D">
              <w:rPr>
                <w:sz w:val="20"/>
              </w:rPr>
              <w:t>63,219</w:t>
            </w:r>
          </w:p>
        </w:tc>
      </w:tr>
      <w:tr w:rsidR="00C2155D" w:rsidRPr="00C2155D" w14:paraId="3AE31627" w14:textId="77777777" w:rsidTr="00FC7EE3">
        <w:trPr>
          <w:gridAfter w:val="2"/>
          <w:wAfter w:w="33" w:type="dxa"/>
          <w:trHeight w:val="280"/>
        </w:trPr>
        <w:tc>
          <w:tcPr>
            <w:tcW w:w="4820" w:type="dxa"/>
            <w:shd w:val="clear" w:color="auto" w:fill="auto"/>
            <w:vAlign w:val="bottom"/>
            <w:hideMark/>
          </w:tcPr>
          <w:p w14:paraId="486BF10B" w14:textId="77777777" w:rsidR="00C2155D" w:rsidRPr="00FC7FC1" w:rsidRDefault="00C2155D" w:rsidP="00BE60AA">
            <w:pPr>
              <w:spacing w:before="40"/>
              <w:rPr>
                <w:color w:val="000000"/>
                <w:sz w:val="20"/>
              </w:rPr>
            </w:pPr>
            <w:r w:rsidRPr="00FC7FC1">
              <w:rPr>
                <w:color w:val="000000"/>
                <w:sz w:val="20"/>
              </w:rPr>
              <w:t>Segment result</w:t>
            </w:r>
          </w:p>
        </w:tc>
        <w:tc>
          <w:tcPr>
            <w:tcW w:w="1300" w:type="dxa"/>
            <w:shd w:val="clear" w:color="auto" w:fill="auto"/>
            <w:noWrap/>
          </w:tcPr>
          <w:p w14:paraId="700B1AC5" w14:textId="4B73B243"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6,797 </w:t>
            </w:r>
          </w:p>
        </w:tc>
        <w:tc>
          <w:tcPr>
            <w:tcW w:w="1677" w:type="dxa"/>
            <w:shd w:val="clear" w:color="auto" w:fill="auto"/>
            <w:noWrap/>
          </w:tcPr>
          <w:p w14:paraId="750EE75B" w14:textId="4DFED213"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51,311 </w:t>
            </w:r>
          </w:p>
        </w:tc>
        <w:tc>
          <w:tcPr>
            <w:tcW w:w="1497" w:type="dxa"/>
            <w:gridSpan w:val="2"/>
            <w:shd w:val="clear" w:color="auto" w:fill="auto"/>
            <w:noWrap/>
          </w:tcPr>
          <w:p w14:paraId="57CE8E8F" w14:textId="4EC22994"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135,290 </w:t>
            </w:r>
          </w:p>
        </w:tc>
        <w:tc>
          <w:tcPr>
            <w:tcW w:w="1587" w:type="dxa"/>
            <w:shd w:val="clear" w:color="auto" w:fill="auto"/>
            <w:noWrap/>
          </w:tcPr>
          <w:p w14:paraId="2A3FF192" w14:textId="6DBBDDB4"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8,872 </w:t>
            </w:r>
          </w:p>
        </w:tc>
        <w:tc>
          <w:tcPr>
            <w:tcW w:w="1587" w:type="dxa"/>
            <w:gridSpan w:val="2"/>
            <w:shd w:val="clear" w:color="auto" w:fill="auto"/>
            <w:noWrap/>
          </w:tcPr>
          <w:p w14:paraId="72233DE9" w14:textId="257C50A4"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5,080 </w:t>
            </w:r>
          </w:p>
        </w:tc>
        <w:tc>
          <w:tcPr>
            <w:tcW w:w="1816" w:type="dxa"/>
            <w:gridSpan w:val="2"/>
            <w:shd w:val="clear" w:color="auto" w:fill="auto"/>
            <w:noWrap/>
          </w:tcPr>
          <w:p w14:paraId="4D0B059C" w14:textId="672A561B" w:rsidR="00C2155D" w:rsidRPr="00C2155D" w:rsidRDefault="00C2155D" w:rsidP="00BE60AA">
            <w:pPr>
              <w:pBdr>
                <w:bottom w:val="double" w:sz="4" w:space="0" w:color="000000"/>
              </w:pBdr>
              <w:spacing w:before="40"/>
              <w:jc w:val="right"/>
              <w:rPr>
                <w:rFonts w:asciiTheme="majorBidi" w:hAnsiTheme="majorBidi" w:cstheme="majorBidi"/>
                <w:sz w:val="20"/>
                <w:lang w:bidi="he-IL"/>
              </w:rPr>
            </w:pPr>
            <w:r w:rsidRPr="00C2155D">
              <w:rPr>
                <w:sz w:val="20"/>
              </w:rPr>
              <w:t xml:space="preserve"> 207,350 </w:t>
            </w:r>
          </w:p>
        </w:tc>
      </w:tr>
      <w:tr w:rsidR="00C2155D" w:rsidRPr="00C2155D" w14:paraId="5E222F5A" w14:textId="77777777" w:rsidTr="00FC7EE3">
        <w:trPr>
          <w:gridAfter w:val="2"/>
          <w:wAfter w:w="33" w:type="dxa"/>
          <w:trHeight w:val="280"/>
        </w:trPr>
        <w:tc>
          <w:tcPr>
            <w:tcW w:w="4820" w:type="dxa"/>
            <w:shd w:val="clear" w:color="auto" w:fill="auto"/>
            <w:vAlign w:val="bottom"/>
            <w:hideMark/>
          </w:tcPr>
          <w:p w14:paraId="34D59FE6" w14:textId="1FA450C6" w:rsidR="00C2155D" w:rsidRPr="00F84483" w:rsidRDefault="00C2155D" w:rsidP="00BE60AA">
            <w:pPr>
              <w:spacing w:before="40"/>
              <w:rPr>
                <w:color w:val="000000"/>
                <w:sz w:val="20"/>
              </w:rPr>
            </w:pPr>
            <w:r w:rsidRPr="00F84483">
              <w:rPr>
                <w:color w:val="000000"/>
                <w:sz w:val="20"/>
              </w:rPr>
              <w:t xml:space="preserve">Share of </w:t>
            </w:r>
            <w:r w:rsidR="00865E26">
              <w:rPr>
                <w:color w:val="000000"/>
                <w:sz w:val="20"/>
              </w:rPr>
              <w:t>profit</w:t>
            </w:r>
            <w:r w:rsidRPr="00F84483">
              <w:rPr>
                <w:color w:val="000000"/>
                <w:sz w:val="20"/>
              </w:rPr>
              <w:t xml:space="preserve"> of companies accounted for at equity, net</w:t>
            </w:r>
          </w:p>
        </w:tc>
        <w:tc>
          <w:tcPr>
            <w:tcW w:w="1300" w:type="dxa"/>
            <w:shd w:val="clear" w:color="auto" w:fill="auto"/>
            <w:noWrap/>
          </w:tcPr>
          <w:p w14:paraId="02640A35" w14:textId="04F36A30"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677" w:type="dxa"/>
            <w:shd w:val="clear" w:color="auto" w:fill="auto"/>
            <w:noWrap/>
          </w:tcPr>
          <w:p w14:paraId="52E849F3" w14:textId="093D53E3"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497" w:type="dxa"/>
            <w:gridSpan w:val="2"/>
            <w:shd w:val="clear" w:color="auto" w:fill="auto"/>
            <w:noWrap/>
          </w:tcPr>
          <w:p w14:paraId="3469E00C" w14:textId="10C7D188"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587" w:type="dxa"/>
            <w:shd w:val="clear" w:color="auto" w:fill="auto"/>
            <w:noWrap/>
          </w:tcPr>
          <w:p w14:paraId="5CC50500" w14:textId="5CBE0C5F"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21,933 </w:t>
            </w:r>
          </w:p>
        </w:tc>
        <w:tc>
          <w:tcPr>
            <w:tcW w:w="1587" w:type="dxa"/>
            <w:gridSpan w:val="2"/>
            <w:shd w:val="clear" w:color="auto" w:fill="auto"/>
            <w:noWrap/>
          </w:tcPr>
          <w:p w14:paraId="0D5DA646" w14:textId="01ED7AAC" w:rsidR="00C2155D" w:rsidRPr="00C2155D" w:rsidRDefault="00C2155D" w:rsidP="00BE60AA">
            <w:pPr>
              <w:spacing w:before="40"/>
              <w:jc w:val="right"/>
              <w:rPr>
                <w:rFonts w:asciiTheme="majorBidi" w:hAnsiTheme="majorBidi" w:cstheme="majorBidi"/>
                <w:sz w:val="20"/>
                <w:lang w:bidi="he-IL"/>
              </w:rPr>
            </w:pPr>
            <w:r w:rsidRPr="00C2155D">
              <w:rPr>
                <w:sz w:val="20"/>
              </w:rPr>
              <w:t xml:space="preserve"> - </w:t>
            </w:r>
          </w:p>
        </w:tc>
        <w:tc>
          <w:tcPr>
            <w:tcW w:w="1816" w:type="dxa"/>
            <w:gridSpan w:val="2"/>
            <w:shd w:val="clear" w:color="auto" w:fill="auto"/>
            <w:noWrap/>
          </w:tcPr>
          <w:p w14:paraId="5CC073AA" w14:textId="0A5DB168"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21,933 </w:t>
            </w:r>
          </w:p>
        </w:tc>
      </w:tr>
      <w:tr w:rsidR="00C2155D" w:rsidRPr="00C2155D" w14:paraId="0AA43CB9" w14:textId="77777777" w:rsidTr="00FC7EE3">
        <w:trPr>
          <w:gridAfter w:val="2"/>
          <w:wAfter w:w="33" w:type="dxa"/>
          <w:trHeight w:val="280"/>
        </w:trPr>
        <w:tc>
          <w:tcPr>
            <w:tcW w:w="4820" w:type="dxa"/>
            <w:shd w:val="clear" w:color="auto" w:fill="auto"/>
            <w:vAlign w:val="bottom"/>
          </w:tcPr>
          <w:p w14:paraId="607F6D6E" w14:textId="77777777" w:rsidR="00C2155D" w:rsidRPr="00FC7FC1" w:rsidRDefault="00C2155D" w:rsidP="00BE60AA">
            <w:pPr>
              <w:spacing w:before="40"/>
              <w:rPr>
                <w:color w:val="000000"/>
                <w:sz w:val="20"/>
              </w:rPr>
            </w:pPr>
            <w:r w:rsidRPr="00A40F42">
              <w:rPr>
                <w:color w:val="000000"/>
                <w:sz w:val="20"/>
              </w:rPr>
              <w:t>Unallocated expenses</w:t>
            </w:r>
          </w:p>
        </w:tc>
        <w:tc>
          <w:tcPr>
            <w:tcW w:w="1300" w:type="dxa"/>
            <w:shd w:val="clear" w:color="auto" w:fill="auto"/>
            <w:noWrap/>
          </w:tcPr>
          <w:p w14:paraId="1395F7B8" w14:textId="070F7EDE" w:rsidR="00C2155D" w:rsidRPr="00C2155D" w:rsidRDefault="00C2155D" w:rsidP="00BE60AA">
            <w:pPr>
              <w:spacing w:before="40"/>
              <w:jc w:val="right"/>
              <w:rPr>
                <w:rFonts w:asciiTheme="majorBidi" w:hAnsiTheme="majorBidi" w:cstheme="majorBidi"/>
                <w:sz w:val="20"/>
                <w:lang w:bidi="he-IL"/>
              </w:rPr>
            </w:pPr>
          </w:p>
        </w:tc>
        <w:tc>
          <w:tcPr>
            <w:tcW w:w="1677" w:type="dxa"/>
            <w:shd w:val="clear" w:color="auto" w:fill="auto"/>
            <w:noWrap/>
          </w:tcPr>
          <w:p w14:paraId="7B4D10C0" w14:textId="5E629589" w:rsidR="00C2155D" w:rsidRPr="00C2155D" w:rsidRDefault="00C2155D" w:rsidP="00BE60AA">
            <w:pPr>
              <w:spacing w:before="40"/>
              <w:jc w:val="right"/>
              <w:rPr>
                <w:rFonts w:asciiTheme="majorBidi" w:hAnsiTheme="majorBidi" w:cstheme="majorBidi"/>
                <w:sz w:val="20"/>
                <w:lang w:bidi="he-IL"/>
              </w:rPr>
            </w:pPr>
          </w:p>
        </w:tc>
        <w:tc>
          <w:tcPr>
            <w:tcW w:w="1497" w:type="dxa"/>
            <w:gridSpan w:val="2"/>
            <w:shd w:val="clear" w:color="auto" w:fill="auto"/>
            <w:noWrap/>
          </w:tcPr>
          <w:p w14:paraId="56889DD2" w14:textId="3C31D26E" w:rsidR="00C2155D" w:rsidRPr="00C2155D" w:rsidRDefault="00C2155D" w:rsidP="00BE60AA">
            <w:pPr>
              <w:spacing w:before="40"/>
              <w:jc w:val="right"/>
              <w:rPr>
                <w:rFonts w:asciiTheme="majorBidi" w:hAnsiTheme="majorBidi" w:cstheme="majorBidi"/>
                <w:sz w:val="20"/>
                <w:lang w:bidi="he-IL"/>
              </w:rPr>
            </w:pPr>
          </w:p>
        </w:tc>
        <w:tc>
          <w:tcPr>
            <w:tcW w:w="1587" w:type="dxa"/>
            <w:shd w:val="clear" w:color="auto" w:fill="auto"/>
            <w:noWrap/>
          </w:tcPr>
          <w:p w14:paraId="521B55BC" w14:textId="3C1CE960" w:rsidR="00C2155D" w:rsidRPr="00C2155D" w:rsidRDefault="00C2155D" w:rsidP="00BE60AA">
            <w:pPr>
              <w:spacing w:before="40"/>
              <w:jc w:val="right"/>
              <w:rPr>
                <w:rFonts w:asciiTheme="majorBidi" w:hAnsiTheme="majorBidi" w:cstheme="majorBidi"/>
                <w:sz w:val="20"/>
                <w:lang w:bidi="he-IL"/>
              </w:rPr>
            </w:pPr>
          </w:p>
        </w:tc>
        <w:tc>
          <w:tcPr>
            <w:tcW w:w="1587" w:type="dxa"/>
            <w:gridSpan w:val="2"/>
            <w:shd w:val="clear" w:color="auto" w:fill="auto"/>
            <w:noWrap/>
          </w:tcPr>
          <w:p w14:paraId="7DB4DBF8" w14:textId="07A0BA6F" w:rsidR="00C2155D" w:rsidRPr="00C2155D" w:rsidRDefault="00C2155D" w:rsidP="00BE60AA">
            <w:pPr>
              <w:spacing w:before="40"/>
              <w:jc w:val="right"/>
              <w:rPr>
                <w:rFonts w:asciiTheme="majorBidi" w:hAnsiTheme="majorBidi" w:cstheme="majorBidi"/>
                <w:sz w:val="20"/>
                <w:lang w:bidi="he-IL"/>
              </w:rPr>
            </w:pPr>
          </w:p>
        </w:tc>
        <w:tc>
          <w:tcPr>
            <w:tcW w:w="1816" w:type="dxa"/>
            <w:gridSpan w:val="2"/>
            <w:shd w:val="clear" w:color="auto" w:fill="auto"/>
            <w:noWrap/>
          </w:tcPr>
          <w:p w14:paraId="1E67AEA9" w14:textId="2EA23B70" w:rsidR="00C2155D" w:rsidRPr="00C2155D" w:rsidRDefault="00C2155D" w:rsidP="00BE60AA">
            <w:pPr>
              <w:pBdr>
                <w:bottom w:val="single" w:sz="4" w:space="1" w:color="auto"/>
              </w:pBdr>
              <w:spacing w:before="40"/>
              <w:jc w:val="right"/>
              <w:rPr>
                <w:sz w:val="20"/>
              </w:rPr>
            </w:pPr>
            <w:r w:rsidRPr="00C2155D">
              <w:rPr>
                <w:sz w:val="20"/>
              </w:rPr>
              <w:t>(17,769)</w:t>
            </w:r>
          </w:p>
        </w:tc>
      </w:tr>
      <w:tr w:rsidR="00C2155D" w:rsidRPr="00C2155D" w14:paraId="2FCAB947" w14:textId="77777777" w:rsidTr="00FC7EE3">
        <w:trPr>
          <w:gridAfter w:val="2"/>
          <w:wAfter w:w="33" w:type="dxa"/>
          <w:trHeight w:val="280"/>
        </w:trPr>
        <w:tc>
          <w:tcPr>
            <w:tcW w:w="4820" w:type="dxa"/>
            <w:shd w:val="clear" w:color="auto" w:fill="auto"/>
            <w:noWrap/>
            <w:vAlign w:val="bottom"/>
            <w:hideMark/>
          </w:tcPr>
          <w:p w14:paraId="59BA48F1" w14:textId="77777777" w:rsidR="00C2155D" w:rsidRPr="00FC7FC1" w:rsidRDefault="00C2155D" w:rsidP="00BE60AA">
            <w:pPr>
              <w:spacing w:before="40"/>
              <w:rPr>
                <w:color w:val="000000"/>
                <w:sz w:val="20"/>
              </w:rPr>
            </w:pPr>
            <w:r w:rsidRPr="00FC7FC1">
              <w:rPr>
                <w:color w:val="000000"/>
                <w:sz w:val="20"/>
              </w:rPr>
              <w:t>Operating profit</w:t>
            </w:r>
          </w:p>
        </w:tc>
        <w:tc>
          <w:tcPr>
            <w:tcW w:w="1300" w:type="dxa"/>
            <w:shd w:val="clear" w:color="auto" w:fill="auto"/>
            <w:noWrap/>
            <w:vAlign w:val="bottom"/>
          </w:tcPr>
          <w:p w14:paraId="5A8D272E" w14:textId="77777777" w:rsidR="00C2155D" w:rsidRPr="00C2155D" w:rsidRDefault="00C2155D" w:rsidP="00BE60AA">
            <w:pPr>
              <w:spacing w:before="40"/>
              <w:jc w:val="right"/>
              <w:rPr>
                <w:rFonts w:asciiTheme="majorBidi" w:hAnsiTheme="majorBidi" w:cstheme="majorBidi"/>
                <w:sz w:val="20"/>
                <w:lang w:bidi="he-IL"/>
              </w:rPr>
            </w:pPr>
          </w:p>
        </w:tc>
        <w:tc>
          <w:tcPr>
            <w:tcW w:w="1677" w:type="dxa"/>
            <w:shd w:val="clear" w:color="auto" w:fill="auto"/>
            <w:noWrap/>
            <w:vAlign w:val="bottom"/>
          </w:tcPr>
          <w:p w14:paraId="7425038C" w14:textId="77777777" w:rsidR="00C2155D" w:rsidRPr="00C2155D" w:rsidRDefault="00C2155D" w:rsidP="00BE60AA">
            <w:pPr>
              <w:spacing w:before="40"/>
              <w:jc w:val="right"/>
              <w:rPr>
                <w:rFonts w:asciiTheme="majorBidi" w:hAnsiTheme="majorBidi" w:cstheme="majorBidi"/>
                <w:sz w:val="20"/>
                <w:lang w:bidi="he-IL"/>
              </w:rPr>
            </w:pPr>
          </w:p>
        </w:tc>
        <w:tc>
          <w:tcPr>
            <w:tcW w:w="1497" w:type="dxa"/>
            <w:gridSpan w:val="2"/>
            <w:shd w:val="clear" w:color="auto" w:fill="auto"/>
            <w:noWrap/>
            <w:vAlign w:val="bottom"/>
          </w:tcPr>
          <w:p w14:paraId="4B060B05" w14:textId="77777777" w:rsidR="00C2155D" w:rsidRPr="00C2155D" w:rsidRDefault="00C2155D"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1E18DB7" w14:textId="77777777" w:rsidR="00C2155D" w:rsidRPr="00C2155D" w:rsidRDefault="00C2155D"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05068997" w14:textId="77777777" w:rsidR="00C2155D" w:rsidRPr="00C2155D" w:rsidRDefault="00C2155D" w:rsidP="00BE60AA">
            <w:pPr>
              <w:spacing w:before="40"/>
              <w:jc w:val="right"/>
              <w:rPr>
                <w:rFonts w:asciiTheme="majorBidi" w:hAnsiTheme="majorBidi" w:cstheme="majorBidi"/>
                <w:sz w:val="20"/>
                <w:lang w:bidi="he-IL"/>
              </w:rPr>
            </w:pPr>
          </w:p>
        </w:tc>
        <w:tc>
          <w:tcPr>
            <w:tcW w:w="1816" w:type="dxa"/>
            <w:gridSpan w:val="2"/>
            <w:shd w:val="clear" w:color="auto" w:fill="auto"/>
            <w:noWrap/>
          </w:tcPr>
          <w:p w14:paraId="66D90CBE" w14:textId="7BDC1648"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211,514 </w:t>
            </w:r>
          </w:p>
        </w:tc>
      </w:tr>
      <w:tr w:rsidR="00C2155D" w:rsidRPr="00C2155D" w14:paraId="4852FB50" w14:textId="77777777" w:rsidTr="00FC7EE3">
        <w:trPr>
          <w:gridAfter w:val="2"/>
          <w:wAfter w:w="33" w:type="dxa"/>
          <w:trHeight w:val="280"/>
        </w:trPr>
        <w:tc>
          <w:tcPr>
            <w:tcW w:w="4820" w:type="dxa"/>
            <w:shd w:val="clear" w:color="auto" w:fill="auto"/>
            <w:vAlign w:val="bottom"/>
            <w:hideMark/>
          </w:tcPr>
          <w:p w14:paraId="0F32B3FC" w14:textId="77777777" w:rsidR="00C2155D" w:rsidRPr="00FC7FC1" w:rsidRDefault="00C2155D" w:rsidP="00BE60AA">
            <w:pPr>
              <w:spacing w:before="40"/>
              <w:rPr>
                <w:color w:val="000000"/>
                <w:sz w:val="20"/>
              </w:rPr>
            </w:pPr>
            <w:r w:rsidRPr="00FC7FC1">
              <w:rPr>
                <w:color w:val="000000"/>
                <w:sz w:val="20"/>
              </w:rPr>
              <w:t>Net financing costs</w:t>
            </w:r>
          </w:p>
        </w:tc>
        <w:tc>
          <w:tcPr>
            <w:tcW w:w="1300" w:type="dxa"/>
            <w:shd w:val="clear" w:color="auto" w:fill="auto"/>
            <w:noWrap/>
            <w:vAlign w:val="bottom"/>
          </w:tcPr>
          <w:p w14:paraId="272F8033" w14:textId="77777777" w:rsidR="00C2155D" w:rsidRPr="00C2155D" w:rsidRDefault="00C2155D" w:rsidP="00BE60AA">
            <w:pPr>
              <w:spacing w:before="40"/>
              <w:jc w:val="right"/>
              <w:rPr>
                <w:rFonts w:asciiTheme="majorBidi" w:hAnsiTheme="majorBidi" w:cstheme="majorBidi"/>
                <w:sz w:val="20"/>
                <w:lang w:bidi="he-IL"/>
              </w:rPr>
            </w:pPr>
          </w:p>
        </w:tc>
        <w:tc>
          <w:tcPr>
            <w:tcW w:w="1677" w:type="dxa"/>
            <w:shd w:val="clear" w:color="auto" w:fill="auto"/>
            <w:noWrap/>
            <w:vAlign w:val="bottom"/>
          </w:tcPr>
          <w:p w14:paraId="6455DA19" w14:textId="77777777" w:rsidR="00C2155D" w:rsidRPr="00C2155D" w:rsidRDefault="00C2155D" w:rsidP="00BE60AA">
            <w:pPr>
              <w:spacing w:before="40"/>
              <w:jc w:val="right"/>
              <w:rPr>
                <w:rFonts w:asciiTheme="majorBidi" w:hAnsiTheme="majorBidi" w:cstheme="majorBidi"/>
                <w:sz w:val="20"/>
                <w:lang w:bidi="he-IL"/>
              </w:rPr>
            </w:pPr>
          </w:p>
        </w:tc>
        <w:tc>
          <w:tcPr>
            <w:tcW w:w="1497" w:type="dxa"/>
            <w:gridSpan w:val="2"/>
            <w:shd w:val="clear" w:color="auto" w:fill="auto"/>
            <w:noWrap/>
            <w:vAlign w:val="bottom"/>
          </w:tcPr>
          <w:p w14:paraId="4C9CEC6A" w14:textId="77777777" w:rsidR="00C2155D" w:rsidRPr="00C2155D" w:rsidRDefault="00C2155D"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B267799" w14:textId="77777777" w:rsidR="00C2155D" w:rsidRPr="00C2155D" w:rsidRDefault="00C2155D"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4DC7014C" w14:textId="77777777" w:rsidR="00C2155D" w:rsidRPr="00C2155D" w:rsidRDefault="00C2155D" w:rsidP="00BE60AA">
            <w:pPr>
              <w:spacing w:before="40"/>
              <w:jc w:val="right"/>
              <w:rPr>
                <w:rFonts w:asciiTheme="majorBidi" w:hAnsiTheme="majorBidi" w:cstheme="majorBidi"/>
                <w:sz w:val="20"/>
                <w:lang w:bidi="he-IL"/>
              </w:rPr>
            </w:pPr>
          </w:p>
        </w:tc>
        <w:tc>
          <w:tcPr>
            <w:tcW w:w="1816" w:type="dxa"/>
            <w:gridSpan w:val="2"/>
            <w:shd w:val="clear" w:color="auto" w:fill="auto"/>
            <w:noWrap/>
          </w:tcPr>
          <w:p w14:paraId="66899CD8" w14:textId="454FCDD4" w:rsidR="00C2155D" w:rsidRPr="00C2155D" w:rsidRDefault="00C2155D" w:rsidP="00BE60AA">
            <w:pPr>
              <w:spacing w:before="40"/>
              <w:jc w:val="right"/>
              <w:rPr>
                <w:rFonts w:asciiTheme="majorBidi" w:hAnsiTheme="majorBidi" w:cstheme="majorBidi"/>
                <w:sz w:val="20"/>
                <w:lang w:bidi="he-IL"/>
              </w:rPr>
            </w:pPr>
            <w:r w:rsidRPr="00C2155D">
              <w:rPr>
                <w:sz w:val="20"/>
              </w:rPr>
              <w:t xml:space="preserve"> (84,537)</w:t>
            </w:r>
          </w:p>
        </w:tc>
      </w:tr>
      <w:tr w:rsidR="00C2155D" w:rsidRPr="00C2155D" w14:paraId="094E6D6A" w14:textId="77777777" w:rsidTr="00FC7EE3">
        <w:trPr>
          <w:gridAfter w:val="2"/>
          <w:wAfter w:w="33" w:type="dxa"/>
          <w:trHeight w:val="280"/>
        </w:trPr>
        <w:tc>
          <w:tcPr>
            <w:tcW w:w="4820" w:type="dxa"/>
            <w:shd w:val="clear" w:color="auto" w:fill="auto"/>
            <w:vAlign w:val="bottom"/>
            <w:hideMark/>
          </w:tcPr>
          <w:p w14:paraId="327FF4AB" w14:textId="77777777" w:rsidR="00C2155D" w:rsidRPr="00FC7FC1" w:rsidRDefault="00C2155D" w:rsidP="00BE60AA">
            <w:pPr>
              <w:spacing w:before="40"/>
              <w:rPr>
                <w:color w:val="000000"/>
                <w:sz w:val="20"/>
              </w:rPr>
            </w:pPr>
            <w:r>
              <w:rPr>
                <w:color w:val="000000"/>
                <w:sz w:val="20"/>
              </w:rPr>
              <w:t>Taxes on income</w:t>
            </w:r>
          </w:p>
        </w:tc>
        <w:tc>
          <w:tcPr>
            <w:tcW w:w="1300" w:type="dxa"/>
            <w:shd w:val="clear" w:color="auto" w:fill="auto"/>
            <w:noWrap/>
            <w:vAlign w:val="bottom"/>
          </w:tcPr>
          <w:p w14:paraId="71DA1E55" w14:textId="77777777" w:rsidR="00C2155D" w:rsidRPr="00C2155D" w:rsidRDefault="00C2155D" w:rsidP="00BE60AA">
            <w:pPr>
              <w:spacing w:before="40"/>
              <w:jc w:val="right"/>
              <w:rPr>
                <w:rFonts w:asciiTheme="majorBidi" w:hAnsiTheme="majorBidi" w:cstheme="majorBidi"/>
                <w:sz w:val="20"/>
                <w:lang w:bidi="he-IL"/>
              </w:rPr>
            </w:pPr>
          </w:p>
        </w:tc>
        <w:tc>
          <w:tcPr>
            <w:tcW w:w="1677" w:type="dxa"/>
            <w:shd w:val="clear" w:color="auto" w:fill="auto"/>
            <w:noWrap/>
            <w:vAlign w:val="bottom"/>
          </w:tcPr>
          <w:p w14:paraId="57CA9764" w14:textId="77777777" w:rsidR="00C2155D" w:rsidRPr="00C2155D" w:rsidRDefault="00C2155D" w:rsidP="00BE60AA">
            <w:pPr>
              <w:spacing w:before="40"/>
              <w:jc w:val="right"/>
              <w:rPr>
                <w:rFonts w:asciiTheme="majorBidi" w:hAnsiTheme="majorBidi" w:cstheme="majorBidi"/>
                <w:sz w:val="20"/>
                <w:lang w:bidi="he-IL"/>
              </w:rPr>
            </w:pPr>
          </w:p>
        </w:tc>
        <w:tc>
          <w:tcPr>
            <w:tcW w:w="1497" w:type="dxa"/>
            <w:gridSpan w:val="2"/>
            <w:shd w:val="clear" w:color="auto" w:fill="auto"/>
            <w:noWrap/>
            <w:vAlign w:val="bottom"/>
          </w:tcPr>
          <w:p w14:paraId="121EC28E" w14:textId="77777777" w:rsidR="00C2155D" w:rsidRPr="00C2155D" w:rsidRDefault="00C2155D"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11A724A" w14:textId="77777777" w:rsidR="00C2155D" w:rsidRPr="00C2155D" w:rsidRDefault="00C2155D"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2E9F5D45" w14:textId="77777777" w:rsidR="00C2155D" w:rsidRPr="00C2155D" w:rsidRDefault="00C2155D" w:rsidP="00BE60AA">
            <w:pPr>
              <w:spacing w:before="40"/>
              <w:jc w:val="right"/>
              <w:rPr>
                <w:rFonts w:asciiTheme="majorBidi" w:hAnsiTheme="majorBidi" w:cstheme="majorBidi"/>
                <w:sz w:val="20"/>
                <w:lang w:bidi="he-IL"/>
              </w:rPr>
            </w:pPr>
          </w:p>
        </w:tc>
        <w:tc>
          <w:tcPr>
            <w:tcW w:w="1816" w:type="dxa"/>
            <w:gridSpan w:val="2"/>
            <w:shd w:val="clear" w:color="auto" w:fill="auto"/>
            <w:noWrap/>
          </w:tcPr>
          <w:p w14:paraId="32C9F87C" w14:textId="219819A8" w:rsidR="00C2155D" w:rsidRPr="00C2155D" w:rsidRDefault="00C2155D" w:rsidP="00BE60AA">
            <w:pPr>
              <w:spacing w:before="40"/>
              <w:jc w:val="right"/>
              <w:rPr>
                <w:rFonts w:asciiTheme="majorBidi" w:hAnsiTheme="majorBidi" w:cstheme="majorBidi"/>
                <w:sz w:val="20"/>
                <w:lang w:bidi="he-IL"/>
              </w:rPr>
            </w:pPr>
            <w:r w:rsidRPr="00C2155D">
              <w:rPr>
                <w:sz w:val="20"/>
              </w:rPr>
              <w:t xml:space="preserve"> (26,279)</w:t>
            </w:r>
          </w:p>
        </w:tc>
      </w:tr>
      <w:tr w:rsidR="00094DB4" w:rsidRPr="00C2155D" w14:paraId="10C6EDED" w14:textId="77777777" w:rsidTr="00FC7EE3">
        <w:trPr>
          <w:gridAfter w:val="2"/>
          <w:wAfter w:w="33" w:type="dxa"/>
          <w:trHeight w:val="280"/>
        </w:trPr>
        <w:tc>
          <w:tcPr>
            <w:tcW w:w="4820" w:type="dxa"/>
            <w:shd w:val="clear" w:color="auto" w:fill="auto"/>
            <w:noWrap/>
            <w:vAlign w:val="bottom"/>
            <w:hideMark/>
          </w:tcPr>
          <w:p w14:paraId="20C8301C" w14:textId="77777777" w:rsidR="00094DB4" w:rsidRPr="00FC7FC1" w:rsidRDefault="00094DB4" w:rsidP="00BE60AA">
            <w:pPr>
              <w:spacing w:before="40"/>
              <w:rPr>
                <w:color w:val="000000"/>
                <w:sz w:val="20"/>
              </w:rPr>
            </w:pPr>
            <w:r w:rsidRPr="00FC7FC1">
              <w:rPr>
                <w:color w:val="000000"/>
                <w:sz w:val="20"/>
              </w:rPr>
              <w:t>Profit for the period</w:t>
            </w:r>
          </w:p>
        </w:tc>
        <w:tc>
          <w:tcPr>
            <w:tcW w:w="1300" w:type="dxa"/>
            <w:shd w:val="clear" w:color="auto" w:fill="auto"/>
            <w:noWrap/>
            <w:vAlign w:val="bottom"/>
          </w:tcPr>
          <w:p w14:paraId="3AEA6948" w14:textId="77777777" w:rsidR="00094DB4" w:rsidRPr="00C2155D" w:rsidRDefault="00094DB4" w:rsidP="00BE60AA">
            <w:pPr>
              <w:spacing w:before="40"/>
              <w:jc w:val="right"/>
              <w:rPr>
                <w:rFonts w:asciiTheme="majorBidi" w:hAnsiTheme="majorBidi" w:cstheme="majorBidi"/>
                <w:sz w:val="20"/>
                <w:lang w:bidi="he-IL"/>
              </w:rPr>
            </w:pPr>
          </w:p>
        </w:tc>
        <w:tc>
          <w:tcPr>
            <w:tcW w:w="1677" w:type="dxa"/>
            <w:shd w:val="clear" w:color="auto" w:fill="auto"/>
            <w:noWrap/>
            <w:vAlign w:val="bottom"/>
          </w:tcPr>
          <w:p w14:paraId="4DD5B118" w14:textId="77777777" w:rsidR="00094DB4" w:rsidRPr="00C2155D" w:rsidRDefault="00094DB4" w:rsidP="00BE60AA">
            <w:pPr>
              <w:spacing w:before="40"/>
              <w:jc w:val="right"/>
              <w:rPr>
                <w:rFonts w:asciiTheme="majorBidi" w:hAnsiTheme="majorBidi" w:cstheme="majorBidi"/>
                <w:sz w:val="20"/>
                <w:lang w:bidi="he-IL"/>
              </w:rPr>
            </w:pPr>
          </w:p>
        </w:tc>
        <w:tc>
          <w:tcPr>
            <w:tcW w:w="1497" w:type="dxa"/>
            <w:gridSpan w:val="2"/>
            <w:shd w:val="clear" w:color="auto" w:fill="auto"/>
            <w:noWrap/>
            <w:vAlign w:val="bottom"/>
          </w:tcPr>
          <w:p w14:paraId="19F7B991" w14:textId="77777777" w:rsidR="00094DB4" w:rsidRPr="00C2155D" w:rsidRDefault="00094DB4"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F96ACF7" w14:textId="77777777" w:rsidR="00094DB4" w:rsidRPr="00C2155D" w:rsidRDefault="00094DB4"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62766FE5" w14:textId="77777777" w:rsidR="00094DB4" w:rsidRPr="00C2155D" w:rsidRDefault="00094DB4" w:rsidP="00BE60AA">
            <w:pPr>
              <w:spacing w:before="40"/>
              <w:jc w:val="right"/>
              <w:rPr>
                <w:rFonts w:asciiTheme="majorBidi" w:hAnsiTheme="majorBidi" w:cstheme="majorBidi"/>
                <w:sz w:val="20"/>
                <w:lang w:bidi="he-IL"/>
              </w:rPr>
            </w:pPr>
          </w:p>
        </w:tc>
        <w:tc>
          <w:tcPr>
            <w:tcW w:w="1816" w:type="dxa"/>
            <w:gridSpan w:val="2"/>
            <w:tcBorders>
              <w:top w:val="single" w:sz="4" w:space="0" w:color="auto"/>
              <w:bottom w:val="double" w:sz="4" w:space="0" w:color="auto"/>
            </w:tcBorders>
            <w:shd w:val="clear" w:color="auto" w:fill="auto"/>
            <w:noWrap/>
            <w:vAlign w:val="bottom"/>
          </w:tcPr>
          <w:p w14:paraId="74AFA12B" w14:textId="66824CF5" w:rsidR="00094DB4" w:rsidRPr="00C2155D" w:rsidRDefault="00C2155D" w:rsidP="00BE60AA">
            <w:pPr>
              <w:spacing w:before="40"/>
              <w:jc w:val="right"/>
              <w:rPr>
                <w:rFonts w:asciiTheme="majorBidi" w:hAnsiTheme="majorBidi" w:cstheme="majorBidi"/>
                <w:sz w:val="20"/>
                <w:rtl/>
                <w:lang w:bidi="he-IL"/>
              </w:rPr>
            </w:pPr>
            <w:r w:rsidRPr="00C2155D">
              <w:rPr>
                <w:rFonts w:asciiTheme="majorBidi" w:hAnsiTheme="majorBidi" w:cstheme="majorBidi"/>
                <w:sz w:val="20"/>
                <w:lang w:bidi="he-IL"/>
              </w:rPr>
              <w:t>100,698</w:t>
            </w:r>
          </w:p>
        </w:tc>
      </w:tr>
      <w:tr w:rsidR="00246CBB" w:rsidRPr="00C2155D" w14:paraId="0FB8E67A" w14:textId="77777777" w:rsidTr="00FC7EE3">
        <w:trPr>
          <w:gridAfter w:val="1"/>
          <w:wAfter w:w="25" w:type="dxa"/>
          <w:trHeight w:val="864"/>
        </w:trPr>
        <w:tc>
          <w:tcPr>
            <w:tcW w:w="4820" w:type="dxa"/>
            <w:shd w:val="clear" w:color="auto" w:fill="auto"/>
            <w:noWrap/>
            <w:vAlign w:val="bottom"/>
            <w:hideMark/>
          </w:tcPr>
          <w:p w14:paraId="3AA267F4" w14:textId="77777777" w:rsidR="00246CBB" w:rsidRPr="00FC7FC1" w:rsidRDefault="00246CBB" w:rsidP="00BE60AA">
            <w:pPr>
              <w:spacing w:before="40"/>
              <w:rPr>
                <w:sz w:val="20"/>
              </w:rPr>
            </w:pPr>
            <w:r w:rsidRPr="00FC7FC1">
              <w:rPr>
                <w:color w:val="000000"/>
                <w:sz w:val="20"/>
              </w:rPr>
              <w:t>Investment property and investment property under development</w:t>
            </w:r>
          </w:p>
        </w:tc>
        <w:tc>
          <w:tcPr>
            <w:tcW w:w="1300" w:type="dxa"/>
            <w:shd w:val="clear" w:color="auto" w:fill="auto"/>
            <w:noWrap/>
            <w:vAlign w:val="bottom"/>
          </w:tcPr>
          <w:p w14:paraId="037AC0BB" w14:textId="70D2497B" w:rsidR="00246CBB" w:rsidRPr="00C2155D" w:rsidRDefault="00246CBB" w:rsidP="00BE60AA">
            <w:pPr>
              <w:spacing w:before="40"/>
              <w:jc w:val="right"/>
              <w:rPr>
                <w:sz w:val="20"/>
              </w:rPr>
            </w:pPr>
            <w:r w:rsidRPr="00C2155D">
              <w:rPr>
                <w:sz w:val="20"/>
              </w:rPr>
              <w:t>544,684</w:t>
            </w:r>
          </w:p>
        </w:tc>
        <w:tc>
          <w:tcPr>
            <w:tcW w:w="1677" w:type="dxa"/>
            <w:shd w:val="clear" w:color="auto" w:fill="auto"/>
            <w:noWrap/>
            <w:vAlign w:val="bottom"/>
          </w:tcPr>
          <w:p w14:paraId="1740652E" w14:textId="69059EA1" w:rsidR="00246CBB" w:rsidRPr="00C2155D" w:rsidRDefault="00246CBB" w:rsidP="00BE60AA">
            <w:pPr>
              <w:spacing w:before="40"/>
              <w:jc w:val="right"/>
              <w:rPr>
                <w:sz w:val="20"/>
              </w:rPr>
            </w:pPr>
            <w:r w:rsidRPr="00C2155D">
              <w:rPr>
                <w:sz w:val="20"/>
              </w:rPr>
              <w:t>645,200</w:t>
            </w:r>
          </w:p>
        </w:tc>
        <w:tc>
          <w:tcPr>
            <w:tcW w:w="1473" w:type="dxa"/>
            <w:shd w:val="clear" w:color="auto" w:fill="auto"/>
            <w:noWrap/>
            <w:vAlign w:val="bottom"/>
          </w:tcPr>
          <w:p w14:paraId="1C7665BD" w14:textId="765C3284" w:rsidR="00246CBB" w:rsidRPr="00C2155D" w:rsidRDefault="00246CBB" w:rsidP="00BE60AA">
            <w:pPr>
              <w:spacing w:before="40"/>
              <w:jc w:val="right"/>
              <w:rPr>
                <w:sz w:val="20"/>
              </w:rPr>
            </w:pPr>
            <w:r w:rsidRPr="00C2155D">
              <w:rPr>
                <w:sz w:val="20"/>
              </w:rPr>
              <w:t>1,569,549</w:t>
            </w:r>
          </w:p>
        </w:tc>
        <w:tc>
          <w:tcPr>
            <w:tcW w:w="1620" w:type="dxa"/>
            <w:gridSpan w:val="3"/>
            <w:shd w:val="clear" w:color="auto" w:fill="auto"/>
            <w:noWrap/>
            <w:vAlign w:val="bottom"/>
          </w:tcPr>
          <w:p w14:paraId="0529B6D7" w14:textId="40CBE396" w:rsidR="00246CBB" w:rsidRPr="00246CBB" w:rsidRDefault="00246CBB" w:rsidP="00BE60AA">
            <w:pPr>
              <w:spacing w:before="40"/>
              <w:jc w:val="right"/>
              <w:rPr>
                <w:sz w:val="20"/>
              </w:rPr>
            </w:pPr>
            <w:r w:rsidRPr="00246CBB">
              <w:rPr>
                <w:sz w:val="20"/>
              </w:rPr>
              <w:t xml:space="preserve">427,870 </w:t>
            </w:r>
          </w:p>
        </w:tc>
        <w:tc>
          <w:tcPr>
            <w:tcW w:w="1584" w:type="dxa"/>
            <w:gridSpan w:val="2"/>
            <w:shd w:val="clear" w:color="auto" w:fill="auto"/>
            <w:noWrap/>
            <w:vAlign w:val="bottom"/>
          </w:tcPr>
          <w:p w14:paraId="2C580BE8" w14:textId="653848F1" w:rsidR="00246CBB" w:rsidRPr="00246CBB" w:rsidRDefault="00246CBB" w:rsidP="00BE60AA">
            <w:pPr>
              <w:spacing w:before="40"/>
              <w:jc w:val="right"/>
              <w:rPr>
                <w:sz w:val="20"/>
              </w:rPr>
            </w:pPr>
            <w:r w:rsidRPr="00246CBB">
              <w:rPr>
                <w:sz w:val="20"/>
              </w:rPr>
              <w:t>34,450</w:t>
            </w:r>
          </w:p>
        </w:tc>
        <w:tc>
          <w:tcPr>
            <w:tcW w:w="1818" w:type="dxa"/>
            <w:gridSpan w:val="2"/>
            <w:shd w:val="clear" w:color="auto" w:fill="auto"/>
            <w:noWrap/>
            <w:vAlign w:val="bottom"/>
          </w:tcPr>
          <w:p w14:paraId="48CD86CB" w14:textId="68E6BB4B" w:rsidR="00246CBB" w:rsidRPr="00246CBB" w:rsidRDefault="00246CBB" w:rsidP="00BE60AA">
            <w:pPr>
              <w:spacing w:before="40"/>
              <w:jc w:val="right"/>
              <w:rPr>
                <w:rFonts w:asciiTheme="majorBidi" w:hAnsiTheme="majorBidi" w:cstheme="majorBidi"/>
                <w:sz w:val="20"/>
                <w:lang w:bidi="he-IL"/>
              </w:rPr>
            </w:pPr>
            <w:r w:rsidRPr="00246CBB">
              <w:rPr>
                <w:sz w:val="20"/>
              </w:rPr>
              <w:t xml:space="preserve">        3,221,753 </w:t>
            </w:r>
          </w:p>
        </w:tc>
      </w:tr>
      <w:tr w:rsidR="00246CBB" w:rsidRPr="00F84483" w14:paraId="050B9D65" w14:textId="77777777" w:rsidTr="00FC7EE3">
        <w:trPr>
          <w:trHeight w:val="246"/>
        </w:trPr>
        <w:tc>
          <w:tcPr>
            <w:tcW w:w="4820" w:type="dxa"/>
            <w:shd w:val="clear" w:color="auto" w:fill="auto"/>
            <w:vAlign w:val="bottom"/>
            <w:hideMark/>
          </w:tcPr>
          <w:p w14:paraId="436E89CC" w14:textId="77777777" w:rsidR="00246CBB" w:rsidRPr="00FC7FC1" w:rsidRDefault="00246CBB" w:rsidP="00BE60AA">
            <w:pPr>
              <w:spacing w:before="40"/>
              <w:rPr>
                <w:sz w:val="20"/>
              </w:rPr>
            </w:pPr>
            <w:r w:rsidRPr="00FC7FC1">
              <w:rPr>
                <w:color w:val="000000"/>
                <w:sz w:val="20"/>
              </w:rPr>
              <w:t>Inventory of buildings and land</w:t>
            </w:r>
          </w:p>
        </w:tc>
        <w:tc>
          <w:tcPr>
            <w:tcW w:w="1300" w:type="dxa"/>
            <w:shd w:val="clear" w:color="auto" w:fill="auto"/>
            <w:noWrap/>
          </w:tcPr>
          <w:p w14:paraId="02A928C9" w14:textId="2C71D29F" w:rsidR="00246CBB" w:rsidRPr="00C2155D" w:rsidRDefault="00246CBB" w:rsidP="00BE60AA">
            <w:pPr>
              <w:pBdr>
                <w:bottom w:val="single" w:sz="4" w:space="1" w:color="auto"/>
              </w:pBdr>
              <w:spacing w:before="40"/>
              <w:jc w:val="right"/>
              <w:rPr>
                <w:sz w:val="20"/>
              </w:rPr>
            </w:pPr>
            <w:r w:rsidRPr="00C2155D">
              <w:rPr>
                <w:sz w:val="20"/>
              </w:rPr>
              <w:t xml:space="preserve"> 32,289 </w:t>
            </w:r>
          </w:p>
        </w:tc>
        <w:tc>
          <w:tcPr>
            <w:tcW w:w="1677" w:type="dxa"/>
            <w:shd w:val="clear" w:color="auto" w:fill="auto"/>
            <w:noWrap/>
          </w:tcPr>
          <w:p w14:paraId="2E8E5A0C" w14:textId="0344EF5D" w:rsidR="00246CBB" w:rsidRPr="00C2155D" w:rsidRDefault="00246CBB" w:rsidP="00BE60AA">
            <w:pPr>
              <w:pBdr>
                <w:bottom w:val="single" w:sz="4" w:space="1" w:color="auto"/>
              </w:pBdr>
              <w:spacing w:before="40"/>
              <w:jc w:val="right"/>
              <w:rPr>
                <w:sz w:val="20"/>
              </w:rPr>
            </w:pPr>
            <w:r w:rsidRPr="00C2155D">
              <w:rPr>
                <w:sz w:val="20"/>
              </w:rPr>
              <w:t xml:space="preserve"> - </w:t>
            </w:r>
          </w:p>
        </w:tc>
        <w:tc>
          <w:tcPr>
            <w:tcW w:w="1473" w:type="dxa"/>
            <w:shd w:val="clear" w:color="auto" w:fill="auto"/>
            <w:noWrap/>
          </w:tcPr>
          <w:p w14:paraId="26214C97" w14:textId="2FE1AA7F" w:rsidR="00246CBB" w:rsidRPr="00C2155D" w:rsidRDefault="00246CBB" w:rsidP="00BE60AA">
            <w:pPr>
              <w:pBdr>
                <w:bottom w:val="single" w:sz="4" w:space="1" w:color="auto"/>
              </w:pBdr>
              <w:spacing w:before="40"/>
              <w:jc w:val="right"/>
              <w:rPr>
                <w:sz w:val="20"/>
              </w:rPr>
            </w:pPr>
            <w:r w:rsidRPr="00C2155D">
              <w:rPr>
                <w:sz w:val="20"/>
              </w:rPr>
              <w:t xml:space="preserve"> 56,526 </w:t>
            </w:r>
          </w:p>
        </w:tc>
        <w:tc>
          <w:tcPr>
            <w:tcW w:w="1620" w:type="dxa"/>
            <w:gridSpan w:val="3"/>
            <w:shd w:val="clear" w:color="auto" w:fill="auto"/>
            <w:noWrap/>
            <w:vAlign w:val="bottom"/>
          </w:tcPr>
          <w:p w14:paraId="6683F93F" w14:textId="233E5900" w:rsidR="00246CBB" w:rsidRPr="00246CBB" w:rsidRDefault="00246CBB" w:rsidP="00BE60AA">
            <w:pPr>
              <w:pBdr>
                <w:bottom w:val="single" w:sz="4" w:space="1" w:color="auto"/>
              </w:pBdr>
              <w:spacing w:before="40"/>
              <w:jc w:val="right"/>
              <w:rPr>
                <w:sz w:val="20"/>
              </w:rPr>
            </w:pPr>
            <w:r w:rsidRPr="00246CBB">
              <w:rPr>
                <w:sz w:val="20"/>
              </w:rPr>
              <w:t xml:space="preserve">9,826 </w:t>
            </w:r>
          </w:p>
        </w:tc>
        <w:tc>
          <w:tcPr>
            <w:tcW w:w="1584" w:type="dxa"/>
            <w:gridSpan w:val="2"/>
            <w:shd w:val="clear" w:color="auto" w:fill="auto"/>
            <w:noWrap/>
          </w:tcPr>
          <w:p w14:paraId="6FFDCF29" w14:textId="2033E334" w:rsidR="00246CBB" w:rsidRPr="00246CBB" w:rsidRDefault="00246CBB" w:rsidP="00BE60AA">
            <w:pPr>
              <w:pBdr>
                <w:bottom w:val="single" w:sz="4" w:space="1" w:color="auto"/>
              </w:pBdr>
              <w:spacing w:before="40"/>
              <w:jc w:val="right"/>
              <w:rPr>
                <w:sz w:val="20"/>
              </w:rPr>
            </w:pPr>
            <w:r w:rsidRPr="00246CBB">
              <w:rPr>
                <w:sz w:val="20"/>
              </w:rPr>
              <w:t xml:space="preserve"> 38,072 </w:t>
            </w:r>
          </w:p>
        </w:tc>
        <w:tc>
          <w:tcPr>
            <w:tcW w:w="1843" w:type="dxa"/>
            <w:gridSpan w:val="3"/>
            <w:shd w:val="clear" w:color="auto" w:fill="auto"/>
            <w:noWrap/>
            <w:vAlign w:val="bottom"/>
          </w:tcPr>
          <w:p w14:paraId="77013999" w14:textId="29E91A9D"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            136,713 </w:t>
            </w:r>
          </w:p>
        </w:tc>
      </w:tr>
      <w:tr w:rsidR="00246CBB" w:rsidRPr="00F84483" w14:paraId="4B8B880E" w14:textId="77777777" w:rsidTr="00FC7EE3">
        <w:trPr>
          <w:trHeight w:val="246"/>
        </w:trPr>
        <w:tc>
          <w:tcPr>
            <w:tcW w:w="4820" w:type="dxa"/>
            <w:shd w:val="clear" w:color="auto" w:fill="auto"/>
            <w:vAlign w:val="bottom"/>
          </w:tcPr>
          <w:p w14:paraId="29A1D414" w14:textId="77777777" w:rsidR="00246CBB" w:rsidRPr="00FC7FC1" w:rsidRDefault="00246CBB" w:rsidP="00BE60AA">
            <w:pPr>
              <w:spacing w:before="40"/>
              <w:rPr>
                <w:color w:val="000000"/>
                <w:sz w:val="20"/>
              </w:rPr>
            </w:pPr>
            <w:r w:rsidRPr="00FC7FC1">
              <w:rPr>
                <w:color w:val="000000"/>
                <w:sz w:val="20"/>
              </w:rPr>
              <w:t>Total</w:t>
            </w:r>
          </w:p>
        </w:tc>
        <w:tc>
          <w:tcPr>
            <w:tcW w:w="1300" w:type="dxa"/>
            <w:shd w:val="clear" w:color="auto" w:fill="auto"/>
            <w:noWrap/>
          </w:tcPr>
          <w:p w14:paraId="4051D96F" w14:textId="40D06FC0" w:rsidR="00246CBB" w:rsidRPr="00C2155D" w:rsidRDefault="00246CBB" w:rsidP="00BE60AA">
            <w:pPr>
              <w:pBdr>
                <w:bottom w:val="double" w:sz="4" w:space="1" w:color="auto"/>
              </w:pBdr>
              <w:spacing w:before="40"/>
              <w:jc w:val="right"/>
              <w:rPr>
                <w:sz w:val="20"/>
                <w:lang w:eastAsia="he-IL"/>
              </w:rPr>
            </w:pPr>
            <w:r w:rsidRPr="00C2155D">
              <w:rPr>
                <w:sz w:val="20"/>
              </w:rPr>
              <w:t xml:space="preserve"> 576,973 </w:t>
            </w:r>
          </w:p>
        </w:tc>
        <w:tc>
          <w:tcPr>
            <w:tcW w:w="1677" w:type="dxa"/>
            <w:shd w:val="clear" w:color="auto" w:fill="auto"/>
            <w:noWrap/>
          </w:tcPr>
          <w:p w14:paraId="1F0F4CD2" w14:textId="175BE34E" w:rsidR="00246CBB" w:rsidRPr="00C2155D" w:rsidRDefault="00246CBB" w:rsidP="00BE60AA">
            <w:pPr>
              <w:pBdr>
                <w:bottom w:val="double" w:sz="4" w:space="1" w:color="auto"/>
              </w:pBdr>
              <w:spacing w:before="40"/>
              <w:jc w:val="right"/>
              <w:rPr>
                <w:sz w:val="20"/>
                <w:lang w:eastAsia="he-IL"/>
              </w:rPr>
            </w:pPr>
            <w:r w:rsidRPr="00C2155D">
              <w:rPr>
                <w:sz w:val="20"/>
              </w:rPr>
              <w:t xml:space="preserve"> 645,200 </w:t>
            </w:r>
          </w:p>
        </w:tc>
        <w:tc>
          <w:tcPr>
            <w:tcW w:w="1473" w:type="dxa"/>
            <w:shd w:val="clear" w:color="auto" w:fill="auto"/>
            <w:noWrap/>
          </w:tcPr>
          <w:p w14:paraId="2902D16F" w14:textId="3B2BF6E9" w:rsidR="00246CBB" w:rsidRPr="00C2155D" w:rsidRDefault="00246CBB" w:rsidP="00BE60AA">
            <w:pPr>
              <w:pBdr>
                <w:bottom w:val="double" w:sz="4" w:space="1" w:color="auto"/>
              </w:pBdr>
              <w:spacing w:before="40"/>
              <w:jc w:val="right"/>
              <w:rPr>
                <w:sz w:val="20"/>
                <w:lang w:eastAsia="he-IL"/>
              </w:rPr>
            </w:pPr>
            <w:r w:rsidRPr="00C2155D">
              <w:rPr>
                <w:sz w:val="20"/>
              </w:rPr>
              <w:t xml:space="preserve"> 1,626,075 </w:t>
            </w:r>
          </w:p>
        </w:tc>
        <w:tc>
          <w:tcPr>
            <w:tcW w:w="1620" w:type="dxa"/>
            <w:gridSpan w:val="3"/>
            <w:shd w:val="clear" w:color="auto" w:fill="auto"/>
            <w:noWrap/>
            <w:vAlign w:val="bottom"/>
          </w:tcPr>
          <w:p w14:paraId="6C294B31" w14:textId="0ED2D597" w:rsidR="00246CBB" w:rsidRPr="00246CBB" w:rsidRDefault="00246CBB" w:rsidP="00BE60AA">
            <w:pPr>
              <w:pBdr>
                <w:bottom w:val="double" w:sz="4" w:space="1" w:color="auto"/>
              </w:pBdr>
              <w:spacing w:before="40"/>
              <w:jc w:val="right"/>
              <w:rPr>
                <w:sz w:val="20"/>
                <w:lang w:eastAsia="he-IL"/>
              </w:rPr>
            </w:pPr>
            <w:r w:rsidRPr="00246CBB">
              <w:rPr>
                <w:sz w:val="20"/>
              </w:rPr>
              <w:t xml:space="preserve">437,696 </w:t>
            </w:r>
          </w:p>
        </w:tc>
        <w:tc>
          <w:tcPr>
            <w:tcW w:w="1584" w:type="dxa"/>
            <w:gridSpan w:val="2"/>
            <w:shd w:val="clear" w:color="auto" w:fill="auto"/>
            <w:noWrap/>
          </w:tcPr>
          <w:p w14:paraId="073675AA" w14:textId="06240730" w:rsidR="00246CBB" w:rsidRPr="00246CBB" w:rsidRDefault="00246CBB" w:rsidP="00BE60AA">
            <w:pPr>
              <w:pBdr>
                <w:bottom w:val="double" w:sz="4" w:space="1" w:color="auto"/>
              </w:pBdr>
              <w:spacing w:before="40"/>
              <w:jc w:val="right"/>
              <w:rPr>
                <w:sz w:val="20"/>
                <w:lang w:eastAsia="he-IL"/>
              </w:rPr>
            </w:pPr>
            <w:r w:rsidRPr="00246CBB">
              <w:rPr>
                <w:sz w:val="20"/>
              </w:rPr>
              <w:t xml:space="preserve"> 72,522 </w:t>
            </w:r>
          </w:p>
        </w:tc>
        <w:tc>
          <w:tcPr>
            <w:tcW w:w="1843" w:type="dxa"/>
            <w:gridSpan w:val="3"/>
            <w:shd w:val="clear" w:color="auto" w:fill="auto"/>
            <w:noWrap/>
            <w:vAlign w:val="bottom"/>
          </w:tcPr>
          <w:p w14:paraId="4F4CACBC" w14:textId="4958BF5F" w:rsidR="00246CBB" w:rsidRPr="00246CBB" w:rsidRDefault="00246CBB" w:rsidP="00BE60AA">
            <w:pPr>
              <w:pBdr>
                <w:bottom w:val="double" w:sz="4" w:space="1" w:color="auto"/>
              </w:pBdr>
              <w:spacing w:before="40"/>
              <w:jc w:val="right"/>
              <w:rPr>
                <w:rFonts w:asciiTheme="majorBidi" w:hAnsiTheme="majorBidi" w:cstheme="majorBidi"/>
                <w:sz w:val="20"/>
                <w:lang w:bidi="he-IL"/>
              </w:rPr>
            </w:pPr>
            <w:r w:rsidRPr="00246CBB">
              <w:rPr>
                <w:sz w:val="20"/>
              </w:rPr>
              <w:t xml:space="preserve">        3,358,466 </w:t>
            </w:r>
          </w:p>
        </w:tc>
      </w:tr>
    </w:tbl>
    <w:p w14:paraId="70EAA059" w14:textId="7D664DE8" w:rsidR="00120F85" w:rsidRDefault="00120F85" w:rsidP="00BE60AA">
      <w:pPr>
        <w:rPr>
          <w:b/>
          <w:bCs/>
          <w:sz w:val="26"/>
          <w:szCs w:val="26"/>
        </w:rPr>
      </w:pPr>
      <w:r>
        <w:rPr>
          <w:b/>
          <w:bCs/>
          <w:sz w:val="26"/>
          <w:szCs w:val="26"/>
        </w:rPr>
        <w:br w:type="page"/>
      </w:r>
    </w:p>
    <w:p w14:paraId="1BF7AA3D" w14:textId="25A691B5" w:rsidR="00507806" w:rsidRPr="00FC7FC1" w:rsidRDefault="00507806" w:rsidP="00BE60AA">
      <w:pPr>
        <w:jc w:val="both"/>
        <w:rPr>
          <w:b/>
          <w:bCs/>
          <w:sz w:val="26"/>
          <w:szCs w:val="26"/>
        </w:rPr>
      </w:pPr>
      <w:r w:rsidRPr="00FC7FC1">
        <w:rPr>
          <w:b/>
          <w:bCs/>
          <w:sz w:val="26"/>
          <w:szCs w:val="26"/>
        </w:rPr>
        <w:lastRenderedPageBreak/>
        <w:t>Note 8 - Operating Segment (cont’d)</w:t>
      </w:r>
    </w:p>
    <w:p w14:paraId="63730A48" w14:textId="77777777" w:rsidR="00BE005A" w:rsidRPr="00FC7FC1" w:rsidRDefault="00BE005A" w:rsidP="00BE60AA">
      <w:pPr>
        <w:spacing w:before="40"/>
        <w:rPr>
          <w:rStyle w:val="Koteret"/>
          <w:b w:val="0"/>
          <w:i/>
          <w:iCs/>
        </w:rPr>
      </w:pPr>
    </w:p>
    <w:tbl>
      <w:tblPr>
        <w:tblW w:w="14284" w:type="dxa"/>
        <w:tblLayout w:type="fixed"/>
        <w:tblLook w:val="07E0" w:firstRow="1" w:lastRow="1" w:firstColumn="1" w:lastColumn="1" w:noHBand="1" w:noVBand="1"/>
        <w:tblCaption w:val="AHR02"/>
        <w:tblDescription w:val="Operating Segment For the six months ended at June 30 year of report "/>
      </w:tblPr>
      <w:tblGrid>
        <w:gridCol w:w="4533"/>
        <w:gridCol w:w="1587"/>
        <w:gridCol w:w="1587"/>
        <w:gridCol w:w="1587"/>
        <w:gridCol w:w="1587"/>
        <w:gridCol w:w="1587"/>
        <w:gridCol w:w="1816"/>
      </w:tblGrid>
      <w:tr w:rsidR="00FC7EE3" w:rsidRPr="00FC7FC1" w14:paraId="3DCB2755" w14:textId="77777777" w:rsidTr="00FC7EE3">
        <w:trPr>
          <w:cantSplit/>
          <w:trHeight w:val="280"/>
          <w:tblHeader/>
        </w:trPr>
        <w:tc>
          <w:tcPr>
            <w:tcW w:w="4533" w:type="dxa"/>
            <w:vMerge w:val="restart"/>
            <w:shd w:val="clear" w:color="auto" w:fill="auto"/>
            <w:hideMark/>
          </w:tcPr>
          <w:p w14:paraId="21E379CC" w14:textId="5E9CFA0E" w:rsidR="00FC7EE3" w:rsidRPr="00FC7FC1" w:rsidRDefault="00FC7EE3" w:rsidP="00FC7EE3">
            <w:pPr>
              <w:spacing w:before="40"/>
              <w:rPr>
                <w:rFonts w:ascii="Arial" w:eastAsia="Arial" w:hAnsi="Arial" w:cs="Arial"/>
                <w:sz w:val="22"/>
              </w:rPr>
            </w:pPr>
            <w:bookmarkStart w:id="41" w:name="Title_16" w:colFirst="0" w:colLast="0"/>
            <w:r w:rsidRPr="00FC7FC1">
              <w:rPr>
                <w:rStyle w:val="Koteret"/>
                <w:b w:val="0"/>
                <w:i/>
                <w:iCs/>
              </w:rPr>
              <w:t>In thousands of Euros</w:t>
            </w:r>
          </w:p>
        </w:tc>
        <w:tc>
          <w:tcPr>
            <w:tcW w:w="9751" w:type="dxa"/>
            <w:gridSpan w:val="6"/>
            <w:shd w:val="clear" w:color="auto" w:fill="auto"/>
            <w:noWrap/>
            <w:vAlign w:val="bottom"/>
            <w:hideMark/>
          </w:tcPr>
          <w:p w14:paraId="2EC45A5B" w14:textId="77777777" w:rsidR="00FC7EE3" w:rsidRPr="00FC7FC1" w:rsidRDefault="00FC7EE3" w:rsidP="00BE60AA">
            <w:pPr>
              <w:pBdr>
                <w:bottom w:val="single" w:sz="4" w:space="0" w:color="000000"/>
              </w:pBdr>
              <w:spacing w:before="40"/>
              <w:jc w:val="center"/>
              <w:rPr>
                <w:b/>
                <w:bCs/>
                <w:sz w:val="16"/>
                <w:lang w:bidi="he-IL"/>
              </w:rPr>
            </w:pPr>
            <w:r w:rsidRPr="00FC7FC1">
              <w:rPr>
                <w:b/>
                <w:bCs/>
                <w:color w:val="000000"/>
                <w:sz w:val="20"/>
              </w:rPr>
              <w:t xml:space="preserve">For the </w:t>
            </w:r>
            <w:r>
              <w:rPr>
                <w:b/>
                <w:bCs/>
                <w:color w:val="000000"/>
                <w:sz w:val="20"/>
              </w:rPr>
              <w:t>nine months</w:t>
            </w:r>
            <w:r w:rsidRPr="00FC7FC1">
              <w:rPr>
                <w:b/>
                <w:bCs/>
                <w:color w:val="000000"/>
                <w:sz w:val="20"/>
              </w:rPr>
              <w:t xml:space="preserve"> ended at </w:t>
            </w:r>
            <w:r>
              <w:rPr>
                <w:b/>
                <w:bCs/>
                <w:color w:val="000000"/>
                <w:sz w:val="20"/>
              </w:rPr>
              <w:t>September</w:t>
            </w:r>
            <w:r w:rsidRPr="00FC7FC1">
              <w:rPr>
                <w:b/>
                <w:bCs/>
                <w:color w:val="000000"/>
                <w:sz w:val="20"/>
              </w:rPr>
              <w:t xml:space="preserve"> 3</w:t>
            </w:r>
            <w:r>
              <w:rPr>
                <w:b/>
                <w:bCs/>
                <w:color w:val="000000"/>
                <w:sz w:val="20"/>
              </w:rPr>
              <w:t>0</w:t>
            </w:r>
            <w:r w:rsidRPr="00FC7FC1">
              <w:rPr>
                <w:b/>
                <w:bCs/>
                <w:color w:val="000000"/>
                <w:sz w:val="20"/>
              </w:rPr>
              <w:t xml:space="preserve">, </w:t>
            </w:r>
            <w:r>
              <w:rPr>
                <w:b/>
                <w:bCs/>
                <w:color w:val="000000"/>
                <w:sz w:val="20"/>
                <w:lang w:bidi="he-IL"/>
              </w:rPr>
              <w:t xml:space="preserve">2023 </w:t>
            </w:r>
            <w:r w:rsidRPr="008F1B33">
              <w:rPr>
                <w:b/>
                <w:bCs/>
                <w:sz w:val="20"/>
              </w:rPr>
              <w:t>(Unaudited)</w:t>
            </w:r>
          </w:p>
        </w:tc>
      </w:tr>
      <w:bookmarkEnd w:id="41"/>
      <w:tr w:rsidR="00FC7EE3" w:rsidRPr="00FC7FC1" w14:paraId="45B4A97E" w14:textId="77777777" w:rsidTr="00FC7EE3">
        <w:trPr>
          <w:cantSplit/>
          <w:trHeight w:val="280"/>
          <w:tblHeader/>
        </w:trPr>
        <w:tc>
          <w:tcPr>
            <w:tcW w:w="4533" w:type="dxa"/>
            <w:vMerge/>
            <w:shd w:val="clear" w:color="auto" w:fill="auto"/>
            <w:vAlign w:val="bottom"/>
            <w:hideMark/>
          </w:tcPr>
          <w:p w14:paraId="35B0AC4A" w14:textId="77777777" w:rsidR="00FC7EE3" w:rsidRPr="00FC7FC1" w:rsidRDefault="00FC7EE3" w:rsidP="00BE60AA">
            <w:pPr>
              <w:spacing w:before="40"/>
              <w:rPr>
                <w:rFonts w:ascii="Arial" w:eastAsia="Arial" w:hAnsi="Arial" w:cs="Arial"/>
                <w:sz w:val="22"/>
              </w:rPr>
            </w:pPr>
          </w:p>
        </w:tc>
        <w:tc>
          <w:tcPr>
            <w:tcW w:w="1587" w:type="dxa"/>
            <w:shd w:val="clear" w:color="auto" w:fill="auto"/>
            <w:vAlign w:val="bottom"/>
            <w:hideMark/>
          </w:tcPr>
          <w:p w14:paraId="55CE6680"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Czech Republic</w:t>
            </w:r>
          </w:p>
        </w:tc>
        <w:tc>
          <w:tcPr>
            <w:tcW w:w="1587" w:type="dxa"/>
            <w:shd w:val="clear" w:color="auto" w:fill="auto"/>
            <w:noWrap/>
            <w:vAlign w:val="bottom"/>
            <w:hideMark/>
          </w:tcPr>
          <w:p w14:paraId="6A3F319C"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Serbia</w:t>
            </w:r>
          </w:p>
        </w:tc>
        <w:tc>
          <w:tcPr>
            <w:tcW w:w="1587" w:type="dxa"/>
            <w:shd w:val="clear" w:color="auto" w:fill="auto"/>
            <w:noWrap/>
            <w:vAlign w:val="bottom"/>
            <w:hideMark/>
          </w:tcPr>
          <w:p w14:paraId="155F2A35"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Romania</w:t>
            </w:r>
          </w:p>
        </w:tc>
        <w:tc>
          <w:tcPr>
            <w:tcW w:w="1587" w:type="dxa"/>
            <w:shd w:val="clear" w:color="auto" w:fill="auto"/>
            <w:noWrap/>
            <w:vAlign w:val="bottom"/>
            <w:hideMark/>
          </w:tcPr>
          <w:p w14:paraId="7EE2E261"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Poland</w:t>
            </w:r>
          </w:p>
        </w:tc>
        <w:tc>
          <w:tcPr>
            <w:tcW w:w="1587" w:type="dxa"/>
            <w:shd w:val="clear" w:color="auto" w:fill="auto"/>
            <w:vAlign w:val="bottom"/>
            <w:hideMark/>
          </w:tcPr>
          <w:p w14:paraId="6113AD1B"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Other regions</w:t>
            </w:r>
          </w:p>
        </w:tc>
        <w:tc>
          <w:tcPr>
            <w:tcW w:w="1816" w:type="dxa"/>
            <w:shd w:val="clear" w:color="auto" w:fill="auto"/>
            <w:vAlign w:val="bottom"/>
            <w:hideMark/>
          </w:tcPr>
          <w:p w14:paraId="4AE4C70A"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Total consolidated</w:t>
            </w:r>
          </w:p>
        </w:tc>
      </w:tr>
      <w:tr w:rsidR="00B226DD" w:rsidRPr="00FC7FC1" w14:paraId="6B661161" w14:textId="77777777" w:rsidTr="00FC7EE3">
        <w:trPr>
          <w:trHeight w:val="280"/>
        </w:trPr>
        <w:tc>
          <w:tcPr>
            <w:tcW w:w="4533" w:type="dxa"/>
            <w:shd w:val="clear" w:color="auto" w:fill="auto"/>
            <w:vAlign w:val="bottom"/>
            <w:hideMark/>
          </w:tcPr>
          <w:p w14:paraId="3ED71EF7" w14:textId="77777777" w:rsidR="00B226DD" w:rsidRPr="00FC7FC1" w:rsidRDefault="00B226DD" w:rsidP="00BE60AA">
            <w:pPr>
              <w:spacing w:before="40"/>
              <w:rPr>
                <w:color w:val="000000"/>
                <w:sz w:val="20"/>
              </w:rPr>
            </w:pPr>
            <w:r w:rsidRPr="00FC7FC1">
              <w:rPr>
                <w:color w:val="000000"/>
                <w:sz w:val="20"/>
              </w:rPr>
              <w:t>Income from external customers:</w:t>
            </w:r>
          </w:p>
        </w:tc>
        <w:tc>
          <w:tcPr>
            <w:tcW w:w="1587" w:type="dxa"/>
            <w:shd w:val="clear" w:color="auto" w:fill="auto"/>
            <w:noWrap/>
            <w:vAlign w:val="bottom"/>
          </w:tcPr>
          <w:p w14:paraId="5DCBBB8D" w14:textId="77777777" w:rsidR="00B226DD" w:rsidRPr="00FC7FC1" w:rsidRDefault="00B226DD" w:rsidP="00BE60AA">
            <w:pPr>
              <w:spacing w:before="40"/>
              <w:jc w:val="right"/>
              <w:rPr>
                <w:b/>
                <w:bCs/>
                <w:sz w:val="20"/>
              </w:rPr>
            </w:pPr>
          </w:p>
        </w:tc>
        <w:tc>
          <w:tcPr>
            <w:tcW w:w="1587" w:type="dxa"/>
            <w:shd w:val="clear" w:color="auto" w:fill="auto"/>
            <w:noWrap/>
            <w:vAlign w:val="bottom"/>
          </w:tcPr>
          <w:p w14:paraId="6BE6F78C" w14:textId="77777777" w:rsidR="00B226DD" w:rsidRPr="00FC7FC1" w:rsidRDefault="00B226DD" w:rsidP="00BE60AA">
            <w:pPr>
              <w:spacing w:before="40"/>
              <w:jc w:val="right"/>
              <w:rPr>
                <w:b/>
                <w:bCs/>
                <w:sz w:val="20"/>
              </w:rPr>
            </w:pPr>
          </w:p>
        </w:tc>
        <w:tc>
          <w:tcPr>
            <w:tcW w:w="1587" w:type="dxa"/>
            <w:shd w:val="clear" w:color="auto" w:fill="auto"/>
            <w:noWrap/>
            <w:vAlign w:val="bottom"/>
          </w:tcPr>
          <w:p w14:paraId="16B3A235" w14:textId="77777777" w:rsidR="00B226DD" w:rsidRPr="00FC7FC1" w:rsidRDefault="00B226DD" w:rsidP="00BE60AA">
            <w:pPr>
              <w:spacing w:before="40"/>
              <w:jc w:val="right"/>
              <w:rPr>
                <w:b/>
                <w:bCs/>
                <w:sz w:val="20"/>
              </w:rPr>
            </w:pPr>
          </w:p>
        </w:tc>
        <w:tc>
          <w:tcPr>
            <w:tcW w:w="1587" w:type="dxa"/>
            <w:shd w:val="clear" w:color="auto" w:fill="auto"/>
            <w:noWrap/>
            <w:vAlign w:val="bottom"/>
          </w:tcPr>
          <w:p w14:paraId="046297E9" w14:textId="77777777" w:rsidR="00B226DD" w:rsidRPr="00FC7FC1" w:rsidRDefault="00B226DD" w:rsidP="00BE60AA">
            <w:pPr>
              <w:spacing w:before="40"/>
              <w:jc w:val="right"/>
              <w:rPr>
                <w:b/>
                <w:bCs/>
                <w:sz w:val="20"/>
              </w:rPr>
            </w:pPr>
          </w:p>
        </w:tc>
        <w:tc>
          <w:tcPr>
            <w:tcW w:w="1587" w:type="dxa"/>
            <w:shd w:val="clear" w:color="auto" w:fill="auto"/>
            <w:noWrap/>
            <w:vAlign w:val="bottom"/>
          </w:tcPr>
          <w:p w14:paraId="556A7227" w14:textId="77777777" w:rsidR="00B226DD" w:rsidRPr="00FC7FC1" w:rsidRDefault="00B226DD" w:rsidP="00BE60AA">
            <w:pPr>
              <w:spacing w:before="40"/>
              <w:jc w:val="right"/>
              <w:rPr>
                <w:b/>
                <w:bCs/>
                <w:sz w:val="20"/>
              </w:rPr>
            </w:pPr>
          </w:p>
        </w:tc>
        <w:tc>
          <w:tcPr>
            <w:tcW w:w="1816" w:type="dxa"/>
            <w:shd w:val="clear" w:color="auto" w:fill="auto"/>
            <w:noWrap/>
            <w:vAlign w:val="bottom"/>
          </w:tcPr>
          <w:p w14:paraId="6FAA17F5" w14:textId="77777777" w:rsidR="00B226DD" w:rsidRPr="00FC7FC1" w:rsidRDefault="00B226DD" w:rsidP="00BE60AA">
            <w:pPr>
              <w:spacing w:before="40"/>
              <w:jc w:val="right"/>
              <w:rPr>
                <w:b/>
                <w:bCs/>
                <w:sz w:val="20"/>
              </w:rPr>
            </w:pPr>
          </w:p>
        </w:tc>
      </w:tr>
      <w:tr w:rsidR="00B226DD" w:rsidRPr="00FC7FC1" w14:paraId="471FB001" w14:textId="77777777" w:rsidTr="00FC7EE3">
        <w:trPr>
          <w:trHeight w:val="280"/>
        </w:trPr>
        <w:tc>
          <w:tcPr>
            <w:tcW w:w="4533" w:type="dxa"/>
            <w:shd w:val="clear" w:color="auto" w:fill="auto"/>
            <w:noWrap/>
            <w:vAlign w:val="bottom"/>
            <w:hideMark/>
          </w:tcPr>
          <w:p w14:paraId="45B5AE59" w14:textId="77777777" w:rsidR="00B226DD" w:rsidRPr="00FC7FC1" w:rsidRDefault="00B226DD" w:rsidP="00BE60AA">
            <w:pPr>
              <w:spacing w:before="40"/>
              <w:rPr>
                <w:color w:val="000000"/>
                <w:sz w:val="20"/>
              </w:rPr>
            </w:pPr>
            <w:r w:rsidRPr="00FC7FC1">
              <w:rPr>
                <w:color w:val="000000"/>
                <w:sz w:val="20"/>
              </w:rPr>
              <w:t>Gross rental income</w:t>
            </w:r>
          </w:p>
        </w:tc>
        <w:tc>
          <w:tcPr>
            <w:tcW w:w="1587" w:type="dxa"/>
            <w:shd w:val="clear" w:color="auto" w:fill="auto"/>
            <w:noWrap/>
            <w:vAlign w:val="bottom"/>
          </w:tcPr>
          <w:p w14:paraId="65EE6CC3" w14:textId="77777777" w:rsidR="00B226DD" w:rsidRPr="00235859" w:rsidRDefault="00B226DD" w:rsidP="00BE60AA">
            <w:pPr>
              <w:spacing w:before="40"/>
              <w:jc w:val="right"/>
              <w:rPr>
                <w:rFonts w:asciiTheme="majorBidi" w:hAnsiTheme="majorBidi" w:cstheme="majorBidi"/>
                <w:sz w:val="20"/>
                <w:lang w:bidi="he-IL"/>
              </w:rPr>
            </w:pPr>
            <w:r w:rsidRPr="00235859">
              <w:rPr>
                <w:sz w:val="20"/>
              </w:rPr>
              <w:t>16,092</w:t>
            </w:r>
          </w:p>
        </w:tc>
        <w:tc>
          <w:tcPr>
            <w:tcW w:w="1587" w:type="dxa"/>
            <w:shd w:val="clear" w:color="auto" w:fill="auto"/>
            <w:noWrap/>
            <w:vAlign w:val="bottom"/>
          </w:tcPr>
          <w:p w14:paraId="06CF6C48" w14:textId="77777777" w:rsidR="00B226DD" w:rsidRPr="00235859" w:rsidRDefault="00B226DD" w:rsidP="00BE60AA">
            <w:pPr>
              <w:spacing w:before="40"/>
              <w:jc w:val="right"/>
              <w:rPr>
                <w:rFonts w:asciiTheme="majorBidi" w:hAnsiTheme="majorBidi" w:cstheme="majorBidi"/>
                <w:sz w:val="20"/>
                <w:lang w:bidi="he-IL"/>
              </w:rPr>
            </w:pPr>
            <w:r w:rsidRPr="00235859">
              <w:rPr>
                <w:sz w:val="20"/>
              </w:rPr>
              <w:t>22,769</w:t>
            </w:r>
          </w:p>
        </w:tc>
        <w:tc>
          <w:tcPr>
            <w:tcW w:w="1587" w:type="dxa"/>
            <w:shd w:val="clear" w:color="auto" w:fill="auto"/>
            <w:noWrap/>
            <w:vAlign w:val="bottom"/>
          </w:tcPr>
          <w:p w14:paraId="5E79A7CC" w14:textId="77777777" w:rsidR="00B226DD" w:rsidRPr="00235859" w:rsidRDefault="00B226DD" w:rsidP="00BE60AA">
            <w:pPr>
              <w:spacing w:before="40"/>
              <w:jc w:val="right"/>
              <w:rPr>
                <w:rFonts w:asciiTheme="majorBidi" w:hAnsiTheme="majorBidi" w:cstheme="majorBidi"/>
                <w:sz w:val="20"/>
                <w:lang w:bidi="he-IL"/>
              </w:rPr>
            </w:pPr>
            <w:r w:rsidRPr="00235859">
              <w:rPr>
                <w:sz w:val="20"/>
              </w:rPr>
              <w:t>73,802</w:t>
            </w:r>
          </w:p>
        </w:tc>
        <w:tc>
          <w:tcPr>
            <w:tcW w:w="1587" w:type="dxa"/>
            <w:shd w:val="clear" w:color="auto" w:fill="auto"/>
            <w:noWrap/>
            <w:vAlign w:val="bottom"/>
          </w:tcPr>
          <w:p w14:paraId="7C272C4D" w14:textId="77777777" w:rsidR="00B226DD" w:rsidRPr="00235859" w:rsidRDefault="00B226DD" w:rsidP="00BE60AA">
            <w:pPr>
              <w:spacing w:before="40"/>
              <w:jc w:val="right"/>
              <w:rPr>
                <w:rFonts w:asciiTheme="majorBidi" w:hAnsiTheme="majorBidi" w:cstheme="majorBidi"/>
                <w:sz w:val="20"/>
                <w:lang w:bidi="he-IL"/>
              </w:rPr>
            </w:pPr>
            <w:r w:rsidRPr="00235859">
              <w:rPr>
                <w:sz w:val="20"/>
              </w:rPr>
              <w:t>9,186</w:t>
            </w:r>
          </w:p>
        </w:tc>
        <w:tc>
          <w:tcPr>
            <w:tcW w:w="1587" w:type="dxa"/>
            <w:shd w:val="clear" w:color="auto" w:fill="auto"/>
            <w:noWrap/>
            <w:vAlign w:val="bottom"/>
          </w:tcPr>
          <w:p w14:paraId="05DB7518" w14:textId="77777777" w:rsidR="00B226DD" w:rsidRPr="00235859" w:rsidRDefault="00B226DD" w:rsidP="00BE60AA">
            <w:pPr>
              <w:spacing w:before="40"/>
              <w:jc w:val="right"/>
              <w:rPr>
                <w:rFonts w:asciiTheme="majorBidi" w:hAnsiTheme="majorBidi" w:cstheme="majorBidi"/>
                <w:sz w:val="20"/>
                <w:lang w:bidi="he-IL"/>
              </w:rPr>
            </w:pPr>
            <w:r w:rsidRPr="00235859">
              <w:rPr>
                <w:sz w:val="20"/>
              </w:rPr>
              <w:t>1,265</w:t>
            </w:r>
          </w:p>
        </w:tc>
        <w:tc>
          <w:tcPr>
            <w:tcW w:w="1816" w:type="dxa"/>
            <w:shd w:val="clear" w:color="auto" w:fill="auto"/>
            <w:noWrap/>
            <w:vAlign w:val="bottom"/>
          </w:tcPr>
          <w:p w14:paraId="4F27DB95" w14:textId="77777777" w:rsidR="00B226DD" w:rsidRPr="00235859" w:rsidRDefault="00B226DD" w:rsidP="00BE60AA">
            <w:pPr>
              <w:spacing w:before="40"/>
              <w:jc w:val="right"/>
              <w:rPr>
                <w:rFonts w:asciiTheme="majorBidi" w:hAnsiTheme="majorBidi" w:cstheme="majorBidi"/>
                <w:sz w:val="20"/>
                <w:lang w:bidi="he-IL"/>
              </w:rPr>
            </w:pPr>
            <w:r w:rsidRPr="00235859">
              <w:rPr>
                <w:sz w:val="20"/>
              </w:rPr>
              <w:t>123,114</w:t>
            </w:r>
          </w:p>
        </w:tc>
      </w:tr>
      <w:tr w:rsidR="00B226DD" w:rsidRPr="00FC7FC1" w14:paraId="3A8648AF" w14:textId="77777777" w:rsidTr="00FC7EE3">
        <w:trPr>
          <w:trHeight w:val="280"/>
        </w:trPr>
        <w:tc>
          <w:tcPr>
            <w:tcW w:w="4533" w:type="dxa"/>
            <w:shd w:val="clear" w:color="auto" w:fill="auto"/>
            <w:noWrap/>
            <w:vAlign w:val="bottom"/>
            <w:hideMark/>
          </w:tcPr>
          <w:p w14:paraId="25AFFE24" w14:textId="77777777" w:rsidR="00B226DD" w:rsidRPr="00FC7FC1" w:rsidRDefault="00B226DD" w:rsidP="00BE60AA">
            <w:pPr>
              <w:spacing w:before="40"/>
              <w:rPr>
                <w:color w:val="000000"/>
                <w:sz w:val="20"/>
              </w:rPr>
            </w:pPr>
            <w:r w:rsidRPr="00FC7FC1">
              <w:rPr>
                <w:color w:val="000000"/>
                <w:sz w:val="20"/>
              </w:rPr>
              <w:t>Proceeds from sale of trading property</w:t>
            </w:r>
          </w:p>
        </w:tc>
        <w:tc>
          <w:tcPr>
            <w:tcW w:w="1587" w:type="dxa"/>
            <w:shd w:val="clear" w:color="auto" w:fill="auto"/>
            <w:noWrap/>
            <w:vAlign w:val="bottom"/>
          </w:tcPr>
          <w:p w14:paraId="6BB57481" w14:textId="77777777" w:rsidR="00B226DD" w:rsidRPr="00235859" w:rsidRDefault="00B226DD" w:rsidP="00BE60AA">
            <w:pPr>
              <w:spacing w:before="40"/>
              <w:jc w:val="right"/>
              <w:rPr>
                <w:rFonts w:asciiTheme="majorBidi" w:hAnsiTheme="majorBidi" w:cstheme="majorBidi"/>
                <w:sz w:val="20"/>
                <w:lang w:bidi="he-IL"/>
              </w:rPr>
            </w:pPr>
            <w:r w:rsidRPr="00235859">
              <w:rPr>
                <w:sz w:val="20"/>
              </w:rPr>
              <w:t>656</w:t>
            </w:r>
          </w:p>
        </w:tc>
        <w:tc>
          <w:tcPr>
            <w:tcW w:w="1587" w:type="dxa"/>
            <w:shd w:val="clear" w:color="auto" w:fill="auto"/>
            <w:noWrap/>
            <w:vAlign w:val="bottom"/>
          </w:tcPr>
          <w:p w14:paraId="2B43795E" w14:textId="77777777" w:rsidR="00B226DD" w:rsidRPr="00235859" w:rsidRDefault="00B226DD" w:rsidP="00BE60AA">
            <w:pP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5693D267" w14:textId="77777777" w:rsidR="00B226DD" w:rsidRPr="00235859" w:rsidRDefault="00B226DD" w:rsidP="00BE60AA">
            <w:pP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7FFBAFA7" w14:textId="77777777" w:rsidR="00B226DD" w:rsidRPr="00235859" w:rsidRDefault="00B226DD" w:rsidP="00BE60AA">
            <w:pP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758E8BA2" w14:textId="77777777" w:rsidR="00B226DD" w:rsidRPr="00235859" w:rsidRDefault="00B226DD" w:rsidP="00BE60AA">
            <w:pPr>
              <w:spacing w:before="40"/>
              <w:jc w:val="right"/>
              <w:rPr>
                <w:rFonts w:asciiTheme="majorBidi" w:hAnsiTheme="majorBidi" w:cstheme="majorBidi"/>
                <w:sz w:val="20"/>
                <w:lang w:bidi="he-IL"/>
              </w:rPr>
            </w:pPr>
            <w:r w:rsidRPr="00235859">
              <w:rPr>
                <w:sz w:val="20"/>
              </w:rPr>
              <w:t>8,861</w:t>
            </w:r>
          </w:p>
        </w:tc>
        <w:tc>
          <w:tcPr>
            <w:tcW w:w="1816" w:type="dxa"/>
            <w:shd w:val="clear" w:color="auto" w:fill="auto"/>
            <w:noWrap/>
            <w:vAlign w:val="bottom"/>
          </w:tcPr>
          <w:p w14:paraId="788FAA54" w14:textId="77777777" w:rsidR="00B226DD" w:rsidRPr="00235859" w:rsidRDefault="00B226DD" w:rsidP="00BE60AA">
            <w:pPr>
              <w:spacing w:before="40"/>
              <w:jc w:val="right"/>
              <w:rPr>
                <w:rFonts w:asciiTheme="majorBidi" w:hAnsiTheme="majorBidi" w:cstheme="majorBidi"/>
                <w:sz w:val="20"/>
                <w:lang w:bidi="he-IL"/>
              </w:rPr>
            </w:pPr>
            <w:r w:rsidRPr="00235859">
              <w:rPr>
                <w:sz w:val="20"/>
              </w:rPr>
              <w:t>9,517</w:t>
            </w:r>
          </w:p>
        </w:tc>
      </w:tr>
      <w:tr w:rsidR="00B226DD" w:rsidRPr="00FC7FC1" w14:paraId="24C36455" w14:textId="77777777" w:rsidTr="00FC7EE3">
        <w:trPr>
          <w:trHeight w:val="280"/>
        </w:trPr>
        <w:tc>
          <w:tcPr>
            <w:tcW w:w="4533" w:type="dxa"/>
            <w:shd w:val="clear" w:color="auto" w:fill="auto"/>
            <w:vAlign w:val="bottom"/>
            <w:hideMark/>
          </w:tcPr>
          <w:p w14:paraId="4C9F3844" w14:textId="77777777" w:rsidR="00B226DD" w:rsidRPr="00FC7FC1" w:rsidRDefault="00B226DD" w:rsidP="00BE60AA">
            <w:pPr>
              <w:spacing w:before="40"/>
              <w:rPr>
                <w:color w:val="000000"/>
                <w:sz w:val="20"/>
              </w:rPr>
            </w:pPr>
            <w:r w:rsidRPr="00FC7FC1">
              <w:rPr>
                <w:color w:val="000000"/>
                <w:sz w:val="20"/>
              </w:rPr>
              <w:t>Service charge income</w:t>
            </w:r>
          </w:p>
        </w:tc>
        <w:tc>
          <w:tcPr>
            <w:tcW w:w="1587" w:type="dxa"/>
            <w:shd w:val="clear" w:color="auto" w:fill="auto"/>
            <w:noWrap/>
            <w:vAlign w:val="bottom"/>
          </w:tcPr>
          <w:p w14:paraId="133E689D" w14:textId="77777777" w:rsidR="00B226DD" w:rsidRPr="00235859" w:rsidRDefault="00B226DD" w:rsidP="00BE60AA">
            <w:pPr>
              <w:spacing w:before="40"/>
              <w:jc w:val="right"/>
              <w:rPr>
                <w:rFonts w:asciiTheme="majorBidi" w:hAnsiTheme="majorBidi" w:cstheme="majorBidi"/>
                <w:sz w:val="20"/>
                <w:lang w:bidi="he-IL"/>
              </w:rPr>
            </w:pPr>
            <w:r w:rsidRPr="00235859">
              <w:rPr>
                <w:sz w:val="20"/>
              </w:rPr>
              <w:t>6,210</w:t>
            </w:r>
          </w:p>
        </w:tc>
        <w:tc>
          <w:tcPr>
            <w:tcW w:w="1587" w:type="dxa"/>
            <w:shd w:val="clear" w:color="auto" w:fill="auto"/>
            <w:noWrap/>
            <w:vAlign w:val="bottom"/>
          </w:tcPr>
          <w:p w14:paraId="5C4015B1" w14:textId="77777777" w:rsidR="00B226DD" w:rsidRPr="00235859" w:rsidRDefault="00B226DD" w:rsidP="00BE60AA">
            <w:pPr>
              <w:spacing w:before="40"/>
              <w:jc w:val="right"/>
              <w:rPr>
                <w:rFonts w:asciiTheme="majorBidi" w:hAnsiTheme="majorBidi" w:cstheme="majorBidi"/>
                <w:sz w:val="20"/>
                <w:lang w:bidi="he-IL"/>
              </w:rPr>
            </w:pPr>
            <w:r w:rsidRPr="00235859">
              <w:rPr>
                <w:sz w:val="20"/>
              </w:rPr>
              <w:t>7,030</w:t>
            </w:r>
          </w:p>
        </w:tc>
        <w:tc>
          <w:tcPr>
            <w:tcW w:w="1587" w:type="dxa"/>
            <w:shd w:val="clear" w:color="auto" w:fill="auto"/>
            <w:noWrap/>
            <w:vAlign w:val="bottom"/>
          </w:tcPr>
          <w:p w14:paraId="218D0C28" w14:textId="77777777" w:rsidR="00B226DD" w:rsidRPr="00235859" w:rsidRDefault="00B226DD" w:rsidP="00BE60AA">
            <w:pPr>
              <w:spacing w:before="40"/>
              <w:jc w:val="right"/>
              <w:rPr>
                <w:rFonts w:asciiTheme="majorBidi" w:hAnsiTheme="majorBidi" w:cstheme="majorBidi"/>
                <w:sz w:val="20"/>
                <w:lang w:bidi="he-IL"/>
              </w:rPr>
            </w:pPr>
            <w:r w:rsidRPr="00235859">
              <w:rPr>
                <w:sz w:val="20"/>
              </w:rPr>
              <w:t>24,112</w:t>
            </w:r>
          </w:p>
        </w:tc>
        <w:tc>
          <w:tcPr>
            <w:tcW w:w="1587" w:type="dxa"/>
            <w:shd w:val="clear" w:color="auto" w:fill="auto"/>
            <w:noWrap/>
            <w:vAlign w:val="bottom"/>
          </w:tcPr>
          <w:p w14:paraId="3B1820BD" w14:textId="77777777" w:rsidR="00B226DD" w:rsidRPr="00235859" w:rsidRDefault="00B226DD" w:rsidP="00BE60AA">
            <w:pPr>
              <w:spacing w:before="40"/>
              <w:jc w:val="right"/>
              <w:rPr>
                <w:rFonts w:asciiTheme="majorBidi" w:hAnsiTheme="majorBidi" w:cstheme="majorBidi"/>
                <w:sz w:val="20"/>
                <w:lang w:bidi="he-IL"/>
              </w:rPr>
            </w:pPr>
            <w:r w:rsidRPr="00235859">
              <w:rPr>
                <w:sz w:val="20"/>
              </w:rPr>
              <w:t>4,174</w:t>
            </w:r>
          </w:p>
        </w:tc>
        <w:tc>
          <w:tcPr>
            <w:tcW w:w="1587" w:type="dxa"/>
            <w:shd w:val="clear" w:color="auto" w:fill="auto"/>
            <w:noWrap/>
            <w:vAlign w:val="bottom"/>
          </w:tcPr>
          <w:p w14:paraId="27ACD412" w14:textId="77777777" w:rsidR="00B226DD" w:rsidRPr="00235859" w:rsidRDefault="00B226DD" w:rsidP="00BE60AA">
            <w:pPr>
              <w:spacing w:before="40"/>
              <w:jc w:val="right"/>
              <w:rPr>
                <w:rFonts w:asciiTheme="majorBidi" w:hAnsiTheme="majorBidi" w:cstheme="majorBidi"/>
                <w:sz w:val="20"/>
                <w:lang w:bidi="he-IL"/>
              </w:rPr>
            </w:pPr>
            <w:r w:rsidRPr="00235859">
              <w:rPr>
                <w:sz w:val="20"/>
              </w:rPr>
              <w:t>596</w:t>
            </w:r>
          </w:p>
        </w:tc>
        <w:tc>
          <w:tcPr>
            <w:tcW w:w="1816" w:type="dxa"/>
            <w:shd w:val="clear" w:color="auto" w:fill="auto"/>
            <w:noWrap/>
            <w:vAlign w:val="bottom"/>
          </w:tcPr>
          <w:p w14:paraId="2C506F1D" w14:textId="77777777" w:rsidR="00B226DD" w:rsidRPr="00235859" w:rsidRDefault="00B226DD" w:rsidP="00BE60AA">
            <w:pPr>
              <w:spacing w:before="40"/>
              <w:jc w:val="right"/>
              <w:rPr>
                <w:rFonts w:asciiTheme="majorBidi" w:hAnsiTheme="majorBidi" w:cstheme="majorBidi"/>
                <w:sz w:val="20"/>
                <w:lang w:bidi="he-IL"/>
              </w:rPr>
            </w:pPr>
            <w:r w:rsidRPr="00235859">
              <w:rPr>
                <w:sz w:val="20"/>
              </w:rPr>
              <w:t>42,122</w:t>
            </w:r>
          </w:p>
        </w:tc>
      </w:tr>
      <w:tr w:rsidR="00B226DD" w:rsidRPr="00FC7FC1" w14:paraId="1283A054" w14:textId="77777777" w:rsidTr="00FC7EE3">
        <w:trPr>
          <w:trHeight w:val="280"/>
        </w:trPr>
        <w:tc>
          <w:tcPr>
            <w:tcW w:w="4533" w:type="dxa"/>
            <w:shd w:val="clear" w:color="auto" w:fill="auto"/>
            <w:vAlign w:val="bottom"/>
            <w:hideMark/>
          </w:tcPr>
          <w:p w14:paraId="76ECDE94" w14:textId="77777777" w:rsidR="00B226DD" w:rsidRPr="00FC7FC1" w:rsidRDefault="00B226DD" w:rsidP="00BE60AA">
            <w:pPr>
              <w:spacing w:before="40"/>
              <w:rPr>
                <w:color w:val="000000"/>
                <w:sz w:val="20"/>
              </w:rPr>
            </w:pPr>
            <w:r w:rsidRPr="00FC7FC1">
              <w:rPr>
                <w:color w:val="000000"/>
                <w:sz w:val="20"/>
              </w:rPr>
              <w:t>Other income</w:t>
            </w:r>
          </w:p>
        </w:tc>
        <w:tc>
          <w:tcPr>
            <w:tcW w:w="1587" w:type="dxa"/>
            <w:shd w:val="clear" w:color="auto" w:fill="auto"/>
            <w:noWrap/>
            <w:vAlign w:val="bottom"/>
          </w:tcPr>
          <w:p w14:paraId="7823BB77"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304</w:t>
            </w:r>
          </w:p>
        </w:tc>
        <w:tc>
          <w:tcPr>
            <w:tcW w:w="1587" w:type="dxa"/>
            <w:shd w:val="clear" w:color="auto" w:fill="auto"/>
            <w:noWrap/>
            <w:vAlign w:val="bottom"/>
          </w:tcPr>
          <w:p w14:paraId="0DDBAD0F"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1,178</w:t>
            </w:r>
          </w:p>
        </w:tc>
        <w:tc>
          <w:tcPr>
            <w:tcW w:w="1587" w:type="dxa"/>
            <w:shd w:val="clear" w:color="auto" w:fill="auto"/>
            <w:noWrap/>
            <w:vAlign w:val="bottom"/>
          </w:tcPr>
          <w:p w14:paraId="3F8AD06C"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422</w:t>
            </w:r>
          </w:p>
        </w:tc>
        <w:tc>
          <w:tcPr>
            <w:tcW w:w="1587" w:type="dxa"/>
            <w:shd w:val="clear" w:color="auto" w:fill="auto"/>
            <w:noWrap/>
            <w:vAlign w:val="bottom"/>
          </w:tcPr>
          <w:p w14:paraId="4B6A8D02"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168</w:t>
            </w:r>
          </w:p>
        </w:tc>
        <w:tc>
          <w:tcPr>
            <w:tcW w:w="1587" w:type="dxa"/>
            <w:shd w:val="clear" w:color="auto" w:fill="auto"/>
            <w:noWrap/>
            <w:vAlign w:val="bottom"/>
          </w:tcPr>
          <w:p w14:paraId="51B07465"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185</w:t>
            </w:r>
          </w:p>
        </w:tc>
        <w:tc>
          <w:tcPr>
            <w:tcW w:w="1816" w:type="dxa"/>
            <w:shd w:val="clear" w:color="auto" w:fill="auto"/>
            <w:noWrap/>
            <w:vAlign w:val="bottom"/>
          </w:tcPr>
          <w:p w14:paraId="796E2B64"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2,257</w:t>
            </w:r>
          </w:p>
        </w:tc>
      </w:tr>
      <w:tr w:rsidR="00B226DD" w:rsidRPr="00FC7FC1" w14:paraId="0A9B74F1" w14:textId="77777777" w:rsidTr="00FC7EE3">
        <w:trPr>
          <w:trHeight w:val="280"/>
        </w:trPr>
        <w:tc>
          <w:tcPr>
            <w:tcW w:w="4533" w:type="dxa"/>
            <w:shd w:val="clear" w:color="auto" w:fill="auto"/>
            <w:vAlign w:val="bottom"/>
            <w:hideMark/>
          </w:tcPr>
          <w:p w14:paraId="5EAA79E0" w14:textId="77777777" w:rsidR="00B226DD" w:rsidRPr="00FC7FC1" w:rsidRDefault="00B226DD" w:rsidP="00BE60AA">
            <w:pPr>
              <w:spacing w:before="40"/>
              <w:rPr>
                <w:color w:val="000000"/>
                <w:sz w:val="20"/>
              </w:rPr>
            </w:pPr>
            <w:r w:rsidRPr="00FC7FC1">
              <w:rPr>
                <w:color w:val="000000"/>
                <w:sz w:val="20"/>
              </w:rPr>
              <w:t>Total income</w:t>
            </w:r>
          </w:p>
        </w:tc>
        <w:tc>
          <w:tcPr>
            <w:tcW w:w="1587" w:type="dxa"/>
            <w:shd w:val="clear" w:color="auto" w:fill="auto"/>
            <w:noWrap/>
            <w:vAlign w:val="bottom"/>
          </w:tcPr>
          <w:p w14:paraId="4D126B87"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23,262</w:t>
            </w:r>
          </w:p>
        </w:tc>
        <w:tc>
          <w:tcPr>
            <w:tcW w:w="1587" w:type="dxa"/>
            <w:shd w:val="clear" w:color="auto" w:fill="auto"/>
            <w:noWrap/>
            <w:vAlign w:val="bottom"/>
          </w:tcPr>
          <w:p w14:paraId="56B3FC1F"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30,977</w:t>
            </w:r>
          </w:p>
        </w:tc>
        <w:tc>
          <w:tcPr>
            <w:tcW w:w="1587" w:type="dxa"/>
            <w:shd w:val="clear" w:color="auto" w:fill="auto"/>
            <w:noWrap/>
            <w:vAlign w:val="bottom"/>
          </w:tcPr>
          <w:p w14:paraId="51DC288C"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98,336</w:t>
            </w:r>
          </w:p>
        </w:tc>
        <w:tc>
          <w:tcPr>
            <w:tcW w:w="1587" w:type="dxa"/>
            <w:shd w:val="clear" w:color="auto" w:fill="auto"/>
            <w:noWrap/>
            <w:vAlign w:val="bottom"/>
          </w:tcPr>
          <w:p w14:paraId="060C634C"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13,528</w:t>
            </w:r>
          </w:p>
        </w:tc>
        <w:tc>
          <w:tcPr>
            <w:tcW w:w="1587" w:type="dxa"/>
            <w:shd w:val="clear" w:color="auto" w:fill="auto"/>
            <w:noWrap/>
            <w:vAlign w:val="bottom"/>
          </w:tcPr>
          <w:p w14:paraId="244A0552"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10,907</w:t>
            </w:r>
          </w:p>
        </w:tc>
        <w:tc>
          <w:tcPr>
            <w:tcW w:w="1816" w:type="dxa"/>
            <w:shd w:val="clear" w:color="auto" w:fill="auto"/>
            <w:noWrap/>
            <w:vAlign w:val="bottom"/>
          </w:tcPr>
          <w:p w14:paraId="46BAE2CC" w14:textId="77777777" w:rsidR="00B226DD" w:rsidRPr="00235859" w:rsidRDefault="00B226DD" w:rsidP="00BE60AA">
            <w:pPr>
              <w:pBdr>
                <w:bottom w:val="single" w:sz="4" w:space="1" w:color="auto"/>
              </w:pBdr>
              <w:spacing w:before="40"/>
              <w:jc w:val="right"/>
              <w:rPr>
                <w:rFonts w:asciiTheme="majorBidi" w:hAnsiTheme="majorBidi" w:cstheme="majorBidi"/>
                <w:sz w:val="20"/>
                <w:lang w:bidi="he-IL"/>
              </w:rPr>
            </w:pPr>
            <w:r w:rsidRPr="00235859">
              <w:rPr>
                <w:sz w:val="20"/>
              </w:rPr>
              <w:t>177,010</w:t>
            </w:r>
          </w:p>
        </w:tc>
      </w:tr>
      <w:tr w:rsidR="00B226DD" w:rsidRPr="00FC7FC1" w14:paraId="25438FE8" w14:textId="77777777" w:rsidTr="00FC7EE3">
        <w:trPr>
          <w:trHeight w:val="576"/>
        </w:trPr>
        <w:tc>
          <w:tcPr>
            <w:tcW w:w="4533" w:type="dxa"/>
            <w:shd w:val="clear" w:color="auto" w:fill="auto"/>
            <w:vAlign w:val="bottom"/>
            <w:hideMark/>
          </w:tcPr>
          <w:p w14:paraId="08E20A4F" w14:textId="77777777" w:rsidR="00B226DD" w:rsidRPr="00FC7FC1" w:rsidRDefault="00B226DD" w:rsidP="00BE60AA">
            <w:pPr>
              <w:spacing w:before="40"/>
              <w:rPr>
                <w:color w:val="000000"/>
                <w:sz w:val="20"/>
              </w:rPr>
            </w:pPr>
            <w:r w:rsidRPr="00FC7FC1">
              <w:rPr>
                <w:color w:val="000000"/>
                <w:sz w:val="20"/>
              </w:rPr>
              <w:t>Net valuation gains (losses)</w:t>
            </w:r>
          </w:p>
        </w:tc>
        <w:tc>
          <w:tcPr>
            <w:tcW w:w="1587" w:type="dxa"/>
            <w:shd w:val="clear" w:color="auto" w:fill="auto"/>
            <w:noWrap/>
            <w:vAlign w:val="bottom"/>
          </w:tcPr>
          <w:p w14:paraId="62B23A7C" w14:textId="77777777" w:rsidR="00B226DD" w:rsidRPr="00235859" w:rsidRDefault="00B226DD" w:rsidP="00BE60AA">
            <w:pPr>
              <w:spacing w:before="40"/>
              <w:jc w:val="right"/>
              <w:rPr>
                <w:rFonts w:asciiTheme="majorBidi" w:hAnsiTheme="majorBidi" w:cstheme="majorBidi"/>
                <w:sz w:val="20"/>
                <w:lang w:bidi="he-IL"/>
              </w:rPr>
            </w:pPr>
            <w:r w:rsidRPr="00235859">
              <w:rPr>
                <w:sz w:val="20"/>
              </w:rPr>
              <w:t>3,681</w:t>
            </w:r>
          </w:p>
        </w:tc>
        <w:tc>
          <w:tcPr>
            <w:tcW w:w="1587" w:type="dxa"/>
            <w:shd w:val="clear" w:color="auto" w:fill="auto"/>
            <w:noWrap/>
            <w:vAlign w:val="bottom"/>
          </w:tcPr>
          <w:p w14:paraId="6A7A9351" w14:textId="77777777" w:rsidR="00B226DD" w:rsidRPr="00235859" w:rsidRDefault="00B226DD" w:rsidP="00BE60AA">
            <w:pPr>
              <w:spacing w:before="40"/>
              <w:jc w:val="right"/>
              <w:rPr>
                <w:rFonts w:asciiTheme="majorBidi" w:hAnsiTheme="majorBidi" w:cstheme="majorBidi"/>
                <w:sz w:val="20"/>
                <w:lang w:bidi="he-IL"/>
              </w:rPr>
            </w:pPr>
            <w:r w:rsidRPr="00235859">
              <w:rPr>
                <w:sz w:val="20"/>
              </w:rPr>
              <w:t>5,277</w:t>
            </w:r>
          </w:p>
        </w:tc>
        <w:tc>
          <w:tcPr>
            <w:tcW w:w="1587" w:type="dxa"/>
            <w:shd w:val="clear" w:color="auto" w:fill="auto"/>
            <w:noWrap/>
            <w:vAlign w:val="bottom"/>
          </w:tcPr>
          <w:p w14:paraId="7B727652" w14:textId="77777777" w:rsidR="00B226DD" w:rsidRPr="00235859" w:rsidRDefault="00B226DD" w:rsidP="00BE60AA">
            <w:pPr>
              <w:jc w:val="right"/>
              <w:rPr>
                <w:sz w:val="20"/>
                <w:lang w:bidi="he-IL"/>
              </w:rPr>
            </w:pPr>
            <w:r w:rsidRPr="00235859">
              <w:rPr>
                <w:sz w:val="20"/>
              </w:rPr>
              <w:t>(24,936)</w:t>
            </w:r>
          </w:p>
        </w:tc>
        <w:tc>
          <w:tcPr>
            <w:tcW w:w="1587" w:type="dxa"/>
            <w:shd w:val="clear" w:color="auto" w:fill="auto"/>
            <w:noWrap/>
            <w:vAlign w:val="bottom"/>
          </w:tcPr>
          <w:p w14:paraId="71321734" w14:textId="77777777" w:rsidR="00B226DD" w:rsidRPr="00235859" w:rsidRDefault="00B226DD" w:rsidP="00BE60AA">
            <w:pPr>
              <w:spacing w:before="40"/>
              <w:jc w:val="right"/>
              <w:rPr>
                <w:rFonts w:asciiTheme="majorBidi" w:hAnsiTheme="majorBidi" w:cstheme="majorBidi"/>
                <w:sz w:val="20"/>
                <w:lang w:bidi="he-IL"/>
              </w:rPr>
            </w:pPr>
            <w:r w:rsidRPr="00235859">
              <w:rPr>
                <w:sz w:val="20"/>
              </w:rPr>
              <w:t>(859)</w:t>
            </w:r>
          </w:p>
        </w:tc>
        <w:tc>
          <w:tcPr>
            <w:tcW w:w="1587" w:type="dxa"/>
            <w:shd w:val="clear" w:color="auto" w:fill="auto"/>
            <w:noWrap/>
            <w:vAlign w:val="bottom"/>
          </w:tcPr>
          <w:p w14:paraId="29B129FE" w14:textId="77777777" w:rsidR="00B226DD" w:rsidRPr="00235859" w:rsidRDefault="00B226DD" w:rsidP="00BE60AA">
            <w:pPr>
              <w:spacing w:before="40"/>
              <w:jc w:val="right"/>
              <w:rPr>
                <w:rFonts w:asciiTheme="majorBidi" w:hAnsiTheme="majorBidi" w:cstheme="majorBidi"/>
                <w:sz w:val="20"/>
                <w:lang w:bidi="he-IL"/>
              </w:rPr>
            </w:pPr>
            <w:r w:rsidRPr="00235859">
              <w:rPr>
                <w:sz w:val="20"/>
              </w:rPr>
              <w:t>898</w:t>
            </w:r>
          </w:p>
        </w:tc>
        <w:tc>
          <w:tcPr>
            <w:tcW w:w="1816" w:type="dxa"/>
            <w:shd w:val="clear" w:color="auto" w:fill="auto"/>
            <w:noWrap/>
            <w:vAlign w:val="bottom"/>
          </w:tcPr>
          <w:p w14:paraId="0CA4B1BE" w14:textId="77777777" w:rsidR="00B226DD" w:rsidRPr="00235859" w:rsidRDefault="00B226DD" w:rsidP="00BE60AA">
            <w:pPr>
              <w:spacing w:before="40"/>
              <w:jc w:val="right"/>
              <w:rPr>
                <w:rFonts w:asciiTheme="majorBidi" w:hAnsiTheme="majorBidi" w:cstheme="majorBidi"/>
                <w:sz w:val="20"/>
                <w:lang w:bidi="he-IL"/>
              </w:rPr>
            </w:pPr>
            <w:r w:rsidRPr="00235859">
              <w:rPr>
                <w:sz w:val="20"/>
              </w:rPr>
              <w:t>(15,939)</w:t>
            </w:r>
          </w:p>
        </w:tc>
      </w:tr>
      <w:tr w:rsidR="00B226DD" w:rsidRPr="00FC7FC1" w14:paraId="7DFE9379" w14:textId="77777777" w:rsidTr="00FC7EE3">
        <w:trPr>
          <w:trHeight w:val="221"/>
        </w:trPr>
        <w:tc>
          <w:tcPr>
            <w:tcW w:w="4533" w:type="dxa"/>
            <w:shd w:val="clear" w:color="auto" w:fill="auto"/>
            <w:vAlign w:val="bottom"/>
          </w:tcPr>
          <w:p w14:paraId="2BF46E81" w14:textId="77777777" w:rsidR="00B226DD" w:rsidRPr="00FC7FC1" w:rsidRDefault="00B226DD" w:rsidP="00BE60AA">
            <w:pPr>
              <w:spacing w:before="40"/>
              <w:rPr>
                <w:color w:val="000000"/>
                <w:sz w:val="20"/>
              </w:rPr>
            </w:pPr>
            <w:r w:rsidRPr="00A55984">
              <w:rPr>
                <w:color w:val="000000"/>
                <w:sz w:val="20"/>
              </w:rPr>
              <w:t>Write down of inventory to net realized value</w:t>
            </w:r>
          </w:p>
        </w:tc>
        <w:tc>
          <w:tcPr>
            <w:tcW w:w="1587" w:type="dxa"/>
            <w:shd w:val="clear" w:color="auto" w:fill="auto"/>
            <w:noWrap/>
            <w:vAlign w:val="bottom"/>
          </w:tcPr>
          <w:p w14:paraId="5B401FAE" w14:textId="77777777" w:rsidR="00B226DD" w:rsidRPr="00235859" w:rsidRDefault="00B226DD" w:rsidP="00BE60AA">
            <w:pPr>
              <w:spacing w:before="40"/>
              <w:jc w:val="right"/>
              <w:rPr>
                <w:sz w:val="20"/>
              </w:rPr>
            </w:pPr>
            <w:r w:rsidRPr="00235859">
              <w:rPr>
                <w:sz w:val="20"/>
              </w:rPr>
              <w:t>-</w:t>
            </w:r>
          </w:p>
        </w:tc>
        <w:tc>
          <w:tcPr>
            <w:tcW w:w="1587" w:type="dxa"/>
            <w:shd w:val="clear" w:color="auto" w:fill="auto"/>
            <w:noWrap/>
            <w:vAlign w:val="bottom"/>
          </w:tcPr>
          <w:p w14:paraId="460C47BA" w14:textId="77777777" w:rsidR="00B226DD" w:rsidRPr="00235859" w:rsidRDefault="00B226DD" w:rsidP="00BE60AA">
            <w:pPr>
              <w:spacing w:before="40"/>
              <w:jc w:val="right"/>
              <w:rPr>
                <w:sz w:val="20"/>
              </w:rPr>
            </w:pPr>
            <w:r w:rsidRPr="00235859">
              <w:rPr>
                <w:sz w:val="20"/>
              </w:rPr>
              <w:t>-</w:t>
            </w:r>
          </w:p>
        </w:tc>
        <w:tc>
          <w:tcPr>
            <w:tcW w:w="1587" w:type="dxa"/>
            <w:shd w:val="clear" w:color="auto" w:fill="auto"/>
            <w:noWrap/>
            <w:vAlign w:val="bottom"/>
          </w:tcPr>
          <w:p w14:paraId="60288B87" w14:textId="77777777" w:rsidR="00B226DD" w:rsidRPr="00235859" w:rsidRDefault="00B226DD" w:rsidP="00BE60AA">
            <w:pPr>
              <w:jc w:val="right"/>
              <w:rPr>
                <w:sz w:val="20"/>
              </w:rPr>
            </w:pPr>
            <w:r w:rsidRPr="00235859">
              <w:rPr>
                <w:sz w:val="20"/>
              </w:rPr>
              <w:t>(6,912)</w:t>
            </w:r>
          </w:p>
        </w:tc>
        <w:tc>
          <w:tcPr>
            <w:tcW w:w="1587" w:type="dxa"/>
            <w:shd w:val="clear" w:color="auto" w:fill="auto"/>
            <w:noWrap/>
            <w:vAlign w:val="bottom"/>
          </w:tcPr>
          <w:p w14:paraId="0E7D9589" w14:textId="77777777" w:rsidR="00B226DD" w:rsidRPr="00235859" w:rsidRDefault="00B226DD" w:rsidP="00BE60AA">
            <w:pPr>
              <w:spacing w:before="40"/>
              <w:jc w:val="right"/>
              <w:rPr>
                <w:sz w:val="20"/>
              </w:rPr>
            </w:pPr>
            <w:r w:rsidRPr="00235859">
              <w:rPr>
                <w:sz w:val="20"/>
              </w:rPr>
              <w:t>-</w:t>
            </w:r>
          </w:p>
        </w:tc>
        <w:tc>
          <w:tcPr>
            <w:tcW w:w="1587" w:type="dxa"/>
            <w:shd w:val="clear" w:color="auto" w:fill="auto"/>
            <w:noWrap/>
            <w:vAlign w:val="bottom"/>
          </w:tcPr>
          <w:p w14:paraId="02DE53EF" w14:textId="77777777" w:rsidR="00B226DD" w:rsidRPr="00235859" w:rsidRDefault="00B226DD" w:rsidP="00BE60AA">
            <w:pPr>
              <w:spacing w:before="40"/>
              <w:jc w:val="right"/>
              <w:rPr>
                <w:sz w:val="20"/>
              </w:rPr>
            </w:pPr>
            <w:r w:rsidRPr="00235859">
              <w:rPr>
                <w:sz w:val="20"/>
              </w:rPr>
              <w:t>-</w:t>
            </w:r>
          </w:p>
        </w:tc>
        <w:tc>
          <w:tcPr>
            <w:tcW w:w="1816" w:type="dxa"/>
            <w:shd w:val="clear" w:color="auto" w:fill="auto"/>
            <w:noWrap/>
            <w:vAlign w:val="bottom"/>
          </w:tcPr>
          <w:p w14:paraId="26469CEA" w14:textId="77777777" w:rsidR="00B226DD" w:rsidRPr="00235859" w:rsidRDefault="00B226DD" w:rsidP="00BE60AA">
            <w:pPr>
              <w:spacing w:before="40"/>
              <w:jc w:val="right"/>
              <w:rPr>
                <w:sz w:val="20"/>
              </w:rPr>
            </w:pPr>
            <w:r w:rsidRPr="00235859">
              <w:rPr>
                <w:sz w:val="20"/>
              </w:rPr>
              <w:t>(6,912)</w:t>
            </w:r>
          </w:p>
        </w:tc>
      </w:tr>
      <w:tr w:rsidR="00B226DD" w:rsidRPr="00FC7FC1" w14:paraId="6E57B563" w14:textId="77777777" w:rsidTr="00FC7EE3">
        <w:trPr>
          <w:trHeight w:val="280"/>
        </w:trPr>
        <w:tc>
          <w:tcPr>
            <w:tcW w:w="4533" w:type="dxa"/>
            <w:shd w:val="clear" w:color="auto" w:fill="auto"/>
            <w:vAlign w:val="bottom"/>
            <w:hideMark/>
          </w:tcPr>
          <w:p w14:paraId="2A6C9154" w14:textId="77777777" w:rsidR="00B226DD" w:rsidRPr="00FC7FC1" w:rsidRDefault="00B226DD" w:rsidP="00BE60AA">
            <w:pPr>
              <w:spacing w:before="40"/>
              <w:rPr>
                <w:color w:val="000000"/>
                <w:sz w:val="20"/>
              </w:rPr>
            </w:pPr>
            <w:r w:rsidRPr="00FC7FC1">
              <w:rPr>
                <w:color w:val="000000"/>
                <w:sz w:val="20"/>
              </w:rPr>
              <w:t>Segment result</w:t>
            </w:r>
          </w:p>
        </w:tc>
        <w:tc>
          <w:tcPr>
            <w:tcW w:w="1587" w:type="dxa"/>
            <w:shd w:val="clear" w:color="auto" w:fill="auto"/>
            <w:noWrap/>
            <w:vAlign w:val="bottom"/>
          </w:tcPr>
          <w:p w14:paraId="22100D79"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17,747</w:t>
            </w:r>
          </w:p>
        </w:tc>
        <w:tc>
          <w:tcPr>
            <w:tcW w:w="1587" w:type="dxa"/>
            <w:shd w:val="clear" w:color="auto" w:fill="auto"/>
            <w:noWrap/>
            <w:vAlign w:val="bottom"/>
          </w:tcPr>
          <w:p w14:paraId="5CE19925"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26,634</w:t>
            </w:r>
          </w:p>
        </w:tc>
        <w:tc>
          <w:tcPr>
            <w:tcW w:w="1587" w:type="dxa"/>
            <w:shd w:val="clear" w:color="auto" w:fill="auto"/>
            <w:noWrap/>
            <w:vAlign w:val="bottom"/>
          </w:tcPr>
          <w:p w14:paraId="55BD1780"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41,121</w:t>
            </w:r>
          </w:p>
        </w:tc>
        <w:tc>
          <w:tcPr>
            <w:tcW w:w="1587" w:type="dxa"/>
            <w:shd w:val="clear" w:color="auto" w:fill="auto"/>
            <w:noWrap/>
            <w:vAlign w:val="bottom"/>
          </w:tcPr>
          <w:p w14:paraId="523B7B64"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6,306</w:t>
            </w:r>
          </w:p>
        </w:tc>
        <w:tc>
          <w:tcPr>
            <w:tcW w:w="1587" w:type="dxa"/>
            <w:shd w:val="clear" w:color="auto" w:fill="auto"/>
            <w:noWrap/>
            <w:vAlign w:val="bottom"/>
          </w:tcPr>
          <w:p w14:paraId="4EF988C3"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3,697</w:t>
            </w:r>
          </w:p>
        </w:tc>
        <w:tc>
          <w:tcPr>
            <w:tcW w:w="1816" w:type="dxa"/>
            <w:shd w:val="clear" w:color="auto" w:fill="auto"/>
            <w:noWrap/>
            <w:vAlign w:val="bottom"/>
          </w:tcPr>
          <w:p w14:paraId="56008E16" w14:textId="77777777" w:rsidR="00B226DD" w:rsidRPr="00235859" w:rsidRDefault="00B226DD" w:rsidP="00BE60AA">
            <w:pPr>
              <w:pBdr>
                <w:bottom w:val="double" w:sz="4" w:space="0" w:color="000000"/>
              </w:pBdr>
              <w:spacing w:before="40"/>
              <w:jc w:val="right"/>
              <w:rPr>
                <w:rFonts w:asciiTheme="majorBidi" w:hAnsiTheme="majorBidi" w:cstheme="majorBidi"/>
                <w:sz w:val="20"/>
                <w:lang w:bidi="he-IL"/>
              </w:rPr>
            </w:pPr>
            <w:r w:rsidRPr="00235859">
              <w:rPr>
                <w:sz w:val="20"/>
              </w:rPr>
              <w:t>95,505</w:t>
            </w:r>
          </w:p>
        </w:tc>
      </w:tr>
      <w:tr w:rsidR="00F13EE1" w:rsidRPr="00FC7FC1" w14:paraId="7CA8E120" w14:textId="77777777" w:rsidTr="00FC7EE3">
        <w:trPr>
          <w:trHeight w:val="280"/>
        </w:trPr>
        <w:tc>
          <w:tcPr>
            <w:tcW w:w="4533" w:type="dxa"/>
            <w:shd w:val="clear" w:color="auto" w:fill="auto"/>
            <w:vAlign w:val="center"/>
          </w:tcPr>
          <w:p w14:paraId="21A1197F" w14:textId="24712996" w:rsidR="00F13EE1" w:rsidRPr="00FC7FC1" w:rsidRDefault="00F13EE1" w:rsidP="00BE60AA">
            <w:pPr>
              <w:spacing w:before="40"/>
              <w:rPr>
                <w:color w:val="000000"/>
                <w:sz w:val="20"/>
              </w:rPr>
            </w:pPr>
            <w:r w:rsidRPr="00FC7FC1">
              <w:rPr>
                <w:color w:val="000000"/>
                <w:sz w:val="20"/>
              </w:rPr>
              <w:t xml:space="preserve">Share of </w:t>
            </w:r>
            <w:r>
              <w:rPr>
                <w:color w:val="000000"/>
                <w:sz w:val="20"/>
                <w:lang w:bidi="he-IL"/>
              </w:rPr>
              <w:t>profit</w:t>
            </w:r>
            <w:r w:rsidRPr="00FC7FC1">
              <w:rPr>
                <w:color w:val="000000"/>
                <w:sz w:val="20"/>
              </w:rPr>
              <w:t xml:space="preserve"> of equity accounted investees</w:t>
            </w:r>
          </w:p>
        </w:tc>
        <w:tc>
          <w:tcPr>
            <w:tcW w:w="1587" w:type="dxa"/>
            <w:shd w:val="clear" w:color="auto" w:fill="auto"/>
            <w:noWrap/>
            <w:vAlign w:val="bottom"/>
          </w:tcPr>
          <w:p w14:paraId="3C5BE4C5" w14:textId="41954A3F"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2C6425EB" w14:textId="5C2CD7B5"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190F85BC" w14:textId="0534D1E3"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038A3D37" w14:textId="786D0CF8"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1,320</w:t>
            </w:r>
          </w:p>
        </w:tc>
        <w:tc>
          <w:tcPr>
            <w:tcW w:w="1587" w:type="dxa"/>
            <w:shd w:val="clear" w:color="auto" w:fill="auto"/>
            <w:noWrap/>
            <w:vAlign w:val="bottom"/>
          </w:tcPr>
          <w:p w14:paraId="695B1822" w14:textId="75BF4CA1"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816" w:type="dxa"/>
            <w:shd w:val="clear" w:color="auto" w:fill="auto"/>
            <w:noWrap/>
            <w:vAlign w:val="bottom"/>
          </w:tcPr>
          <w:p w14:paraId="66B9B02F" w14:textId="24552FAB" w:rsidR="00F13EE1" w:rsidRPr="00235859" w:rsidRDefault="00F13EE1" w:rsidP="00BE60AA">
            <w:pPr>
              <w:spacing w:before="40"/>
              <w:jc w:val="right"/>
              <w:rPr>
                <w:sz w:val="20"/>
              </w:rPr>
            </w:pPr>
            <w:r w:rsidRPr="00235859">
              <w:rPr>
                <w:sz w:val="20"/>
              </w:rPr>
              <w:t>1,320</w:t>
            </w:r>
          </w:p>
        </w:tc>
      </w:tr>
      <w:tr w:rsidR="00F13EE1" w:rsidRPr="00FC7FC1" w14:paraId="4FCD1981" w14:textId="77777777" w:rsidTr="00FC7EE3">
        <w:trPr>
          <w:trHeight w:val="280"/>
        </w:trPr>
        <w:tc>
          <w:tcPr>
            <w:tcW w:w="4533" w:type="dxa"/>
            <w:shd w:val="clear" w:color="auto" w:fill="auto"/>
            <w:vAlign w:val="bottom"/>
            <w:hideMark/>
          </w:tcPr>
          <w:p w14:paraId="35D6772C" w14:textId="77777777" w:rsidR="00F13EE1" w:rsidRPr="00FC7FC1" w:rsidRDefault="00F13EE1" w:rsidP="00BE60AA">
            <w:pPr>
              <w:spacing w:before="40"/>
              <w:rPr>
                <w:color w:val="000000"/>
                <w:sz w:val="20"/>
              </w:rPr>
            </w:pPr>
            <w:r w:rsidRPr="00FC7FC1">
              <w:rPr>
                <w:color w:val="000000"/>
                <w:sz w:val="20"/>
              </w:rPr>
              <w:t>Unallocated expenses</w:t>
            </w:r>
          </w:p>
        </w:tc>
        <w:tc>
          <w:tcPr>
            <w:tcW w:w="1587" w:type="dxa"/>
            <w:shd w:val="clear" w:color="auto" w:fill="auto"/>
            <w:noWrap/>
            <w:vAlign w:val="bottom"/>
          </w:tcPr>
          <w:p w14:paraId="7FA6B58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98E5D5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59F010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5FF68AFB"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103EB68C" w14:textId="77777777" w:rsidR="00F13EE1" w:rsidRPr="00235859" w:rsidRDefault="00F13EE1" w:rsidP="00BE60AA">
            <w:pPr>
              <w:spacing w:before="40"/>
              <w:jc w:val="right"/>
              <w:rPr>
                <w:rFonts w:asciiTheme="majorBidi" w:hAnsiTheme="majorBidi" w:cstheme="majorBidi"/>
                <w:sz w:val="20"/>
                <w:lang w:bidi="he-IL"/>
              </w:rPr>
            </w:pPr>
          </w:p>
        </w:tc>
        <w:tc>
          <w:tcPr>
            <w:tcW w:w="1816" w:type="dxa"/>
            <w:shd w:val="clear" w:color="auto" w:fill="auto"/>
            <w:noWrap/>
            <w:vAlign w:val="bottom"/>
          </w:tcPr>
          <w:p w14:paraId="50EDD9E5" w14:textId="77777777" w:rsidR="00F13EE1" w:rsidRPr="00235859" w:rsidRDefault="00F13EE1" w:rsidP="00BE60AA">
            <w:pPr>
              <w:pBdr>
                <w:bottom w:val="single" w:sz="4" w:space="0" w:color="000000"/>
              </w:pBdr>
              <w:spacing w:before="40"/>
              <w:jc w:val="right"/>
              <w:rPr>
                <w:rFonts w:asciiTheme="majorBidi" w:hAnsiTheme="majorBidi" w:cstheme="majorBidi"/>
                <w:sz w:val="20"/>
                <w:lang w:bidi="he-IL"/>
              </w:rPr>
            </w:pPr>
            <w:r w:rsidRPr="00235859">
              <w:rPr>
                <w:sz w:val="20"/>
              </w:rPr>
              <w:t>(13,034)</w:t>
            </w:r>
          </w:p>
        </w:tc>
      </w:tr>
      <w:tr w:rsidR="00F13EE1" w:rsidRPr="00FC7FC1" w14:paraId="6C2A9C96" w14:textId="77777777" w:rsidTr="00FC7EE3">
        <w:trPr>
          <w:trHeight w:val="280"/>
        </w:trPr>
        <w:tc>
          <w:tcPr>
            <w:tcW w:w="4533" w:type="dxa"/>
            <w:shd w:val="clear" w:color="auto" w:fill="auto"/>
            <w:noWrap/>
            <w:vAlign w:val="bottom"/>
            <w:hideMark/>
          </w:tcPr>
          <w:p w14:paraId="0A58589C" w14:textId="77777777" w:rsidR="00F13EE1" w:rsidRPr="00FC7FC1" w:rsidRDefault="00F13EE1" w:rsidP="00BE60AA">
            <w:pPr>
              <w:spacing w:before="40"/>
              <w:rPr>
                <w:color w:val="000000"/>
                <w:sz w:val="20"/>
              </w:rPr>
            </w:pPr>
            <w:r w:rsidRPr="00FC7FC1">
              <w:rPr>
                <w:color w:val="000000"/>
                <w:sz w:val="20"/>
              </w:rPr>
              <w:t>Operating profit</w:t>
            </w:r>
          </w:p>
        </w:tc>
        <w:tc>
          <w:tcPr>
            <w:tcW w:w="1587" w:type="dxa"/>
            <w:shd w:val="clear" w:color="auto" w:fill="auto"/>
            <w:noWrap/>
            <w:vAlign w:val="bottom"/>
          </w:tcPr>
          <w:p w14:paraId="7A4C1DFA"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552700B2"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545296B0"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7F6BB899"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6295BD8A" w14:textId="77777777" w:rsidR="00F13EE1" w:rsidRPr="00235859" w:rsidRDefault="00F13EE1" w:rsidP="00BE60AA">
            <w:pPr>
              <w:spacing w:before="40"/>
              <w:jc w:val="right"/>
              <w:rPr>
                <w:rFonts w:asciiTheme="majorBidi" w:hAnsiTheme="majorBidi" w:cstheme="majorBidi"/>
                <w:sz w:val="20"/>
                <w:lang w:bidi="he-IL"/>
              </w:rPr>
            </w:pPr>
          </w:p>
        </w:tc>
        <w:tc>
          <w:tcPr>
            <w:tcW w:w="1816" w:type="dxa"/>
            <w:shd w:val="clear" w:color="auto" w:fill="auto"/>
            <w:noWrap/>
            <w:vAlign w:val="bottom"/>
          </w:tcPr>
          <w:p w14:paraId="25954FFE" w14:textId="6FF2619B" w:rsidR="00F13EE1" w:rsidRPr="00235859" w:rsidRDefault="00F13EE1" w:rsidP="00BE60AA">
            <w:pPr>
              <w:spacing w:before="40"/>
              <w:jc w:val="right"/>
              <w:rPr>
                <w:rFonts w:asciiTheme="majorBidi" w:hAnsiTheme="majorBidi" w:cstheme="majorBidi"/>
                <w:sz w:val="20"/>
                <w:lang w:bidi="he-IL"/>
              </w:rPr>
            </w:pPr>
            <w:r>
              <w:rPr>
                <w:sz w:val="20"/>
              </w:rPr>
              <w:t>83,791</w:t>
            </w:r>
          </w:p>
        </w:tc>
      </w:tr>
      <w:tr w:rsidR="00F13EE1" w:rsidRPr="00FC7FC1" w14:paraId="51643AFB" w14:textId="77777777" w:rsidTr="00FC7EE3">
        <w:trPr>
          <w:trHeight w:val="280"/>
        </w:trPr>
        <w:tc>
          <w:tcPr>
            <w:tcW w:w="4533" w:type="dxa"/>
            <w:shd w:val="clear" w:color="auto" w:fill="auto"/>
            <w:vAlign w:val="bottom"/>
            <w:hideMark/>
          </w:tcPr>
          <w:p w14:paraId="39C6141D" w14:textId="77777777" w:rsidR="00F13EE1" w:rsidRPr="00FC7FC1" w:rsidRDefault="00F13EE1" w:rsidP="00BE60AA">
            <w:pPr>
              <w:spacing w:before="40"/>
              <w:rPr>
                <w:color w:val="000000"/>
                <w:sz w:val="20"/>
              </w:rPr>
            </w:pPr>
            <w:r w:rsidRPr="00FC7FC1">
              <w:rPr>
                <w:color w:val="000000"/>
                <w:sz w:val="20"/>
              </w:rPr>
              <w:t>Net financing costs</w:t>
            </w:r>
          </w:p>
        </w:tc>
        <w:tc>
          <w:tcPr>
            <w:tcW w:w="1587" w:type="dxa"/>
            <w:shd w:val="clear" w:color="auto" w:fill="auto"/>
            <w:noWrap/>
            <w:vAlign w:val="bottom"/>
          </w:tcPr>
          <w:p w14:paraId="7EFE6C7B"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194A39F"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E55C4D5"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7B6CF07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1D51659D" w14:textId="77777777" w:rsidR="00F13EE1" w:rsidRPr="00235859" w:rsidRDefault="00F13EE1" w:rsidP="00BE60AA">
            <w:pPr>
              <w:spacing w:before="40"/>
              <w:jc w:val="right"/>
              <w:rPr>
                <w:rFonts w:asciiTheme="majorBidi" w:hAnsiTheme="majorBidi" w:cstheme="majorBidi"/>
                <w:sz w:val="20"/>
                <w:lang w:bidi="he-IL"/>
              </w:rPr>
            </w:pPr>
          </w:p>
        </w:tc>
        <w:tc>
          <w:tcPr>
            <w:tcW w:w="1816" w:type="dxa"/>
            <w:shd w:val="clear" w:color="auto" w:fill="auto"/>
            <w:noWrap/>
            <w:vAlign w:val="bottom"/>
          </w:tcPr>
          <w:p w14:paraId="56B3F8FF" w14:textId="77777777" w:rsidR="00F13EE1" w:rsidRPr="00235859" w:rsidRDefault="00F13EE1" w:rsidP="00BE60AA">
            <w:pPr>
              <w:spacing w:before="40"/>
              <w:jc w:val="right"/>
              <w:rPr>
                <w:rFonts w:asciiTheme="majorBidi" w:hAnsiTheme="majorBidi" w:cstheme="majorBidi"/>
                <w:sz w:val="20"/>
                <w:lang w:bidi="he-IL"/>
              </w:rPr>
            </w:pPr>
            <w:r w:rsidRPr="00235859">
              <w:rPr>
                <w:sz w:val="20"/>
              </w:rPr>
              <w:t>(69,384)</w:t>
            </w:r>
          </w:p>
        </w:tc>
      </w:tr>
      <w:tr w:rsidR="00F13EE1" w:rsidRPr="00FC7FC1" w14:paraId="028CBDE3" w14:textId="77777777" w:rsidTr="00FC7EE3">
        <w:trPr>
          <w:trHeight w:val="280"/>
        </w:trPr>
        <w:tc>
          <w:tcPr>
            <w:tcW w:w="4533" w:type="dxa"/>
            <w:shd w:val="clear" w:color="auto" w:fill="auto"/>
            <w:vAlign w:val="bottom"/>
            <w:hideMark/>
          </w:tcPr>
          <w:p w14:paraId="0D37A20D" w14:textId="77777777" w:rsidR="00F13EE1" w:rsidRPr="00FC7FC1" w:rsidRDefault="00F13EE1" w:rsidP="00BE60AA">
            <w:pPr>
              <w:spacing w:before="40"/>
              <w:rPr>
                <w:color w:val="000000"/>
                <w:sz w:val="20"/>
              </w:rPr>
            </w:pPr>
            <w:r>
              <w:rPr>
                <w:color w:val="000000"/>
                <w:sz w:val="20"/>
              </w:rPr>
              <w:t>Taxes on income</w:t>
            </w:r>
          </w:p>
        </w:tc>
        <w:tc>
          <w:tcPr>
            <w:tcW w:w="1587" w:type="dxa"/>
            <w:shd w:val="clear" w:color="auto" w:fill="auto"/>
            <w:noWrap/>
            <w:vAlign w:val="bottom"/>
          </w:tcPr>
          <w:p w14:paraId="2A5091A9"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6FF0B810"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0D23C72"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1C6593FE"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7FEB420D" w14:textId="77777777" w:rsidR="00F13EE1" w:rsidRPr="00235859" w:rsidRDefault="00F13EE1" w:rsidP="00BE60AA">
            <w:pPr>
              <w:spacing w:before="40"/>
              <w:jc w:val="right"/>
              <w:rPr>
                <w:rFonts w:asciiTheme="majorBidi" w:hAnsiTheme="majorBidi" w:cstheme="majorBidi"/>
                <w:sz w:val="20"/>
                <w:lang w:bidi="he-IL"/>
              </w:rPr>
            </w:pPr>
          </w:p>
        </w:tc>
        <w:tc>
          <w:tcPr>
            <w:tcW w:w="1816" w:type="dxa"/>
            <w:shd w:val="clear" w:color="auto" w:fill="auto"/>
            <w:noWrap/>
            <w:vAlign w:val="bottom"/>
          </w:tcPr>
          <w:p w14:paraId="7F51DCB3" w14:textId="77777777" w:rsidR="00F13EE1" w:rsidRPr="00235859" w:rsidRDefault="00F13EE1" w:rsidP="00BE60AA">
            <w:pPr>
              <w:spacing w:before="40"/>
              <w:jc w:val="right"/>
              <w:rPr>
                <w:rFonts w:asciiTheme="majorBidi" w:hAnsiTheme="majorBidi" w:cstheme="majorBidi"/>
                <w:sz w:val="20"/>
                <w:lang w:bidi="he-IL"/>
              </w:rPr>
            </w:pPr>
            <w:r w:rsidRPr="00235859">
              <w:rPr>
                <w:sz w:val="20"/>
              </w:rPr>
              <w:t>(8,034)</w:t>
            </w:r>
          </w:p>
        </w:tc>
      </w:tr>
      <w:tr w:rsidR="00F13EE1" w:rsidRPr="00FC7FC1" w14:paraId="4E627941" w14:textId="77777777" w:rsidTr="00FC7EE3">
        <w:trPr>
          <w:trHeight w:val="280"/>
        </w:trPr>
        <w:tc>
          <w:tcPr>
            <w:tcW w:w="4533" w:type="dxa"/>
            <w:shd w:val="clear" w:color="auto" w:fill="auto"/>
            <w:noWrap/>
            <w:vAlign w:val="bottom"/>
            <w:hideMark/>
          </w:tcPr>
          <w:p w14:paraId="7D99703C" w14:textId="77777777" w:rsidR="00F13EE1" w:rsidRPr="00FC7FC1" w:rsidRDefault="00F13EE1" w:rsidP="00BE60AA">
            <w:pPr>
              <w:spacing w:before="40"/>
              <w:rPr>
                <w:color w:val="000000"/>
                <w:sz w:val="20"/>
              </w:rPr>
            </w:pPr>
            <w:r>
              <w:rPr>
                <w:color w:val="000000"/>
                <w:sz w:val="20"/>
              </w:rPr>
              <w:t>Profit</w:t>
            </w:r>
            <w:r w:rsidRPr="00FC7FC1">
              <w:rPr>
                <w:color w:val="000000"/>
                <w:sz w:val="20"/>
              </w:rPr>
              <w:t xml:space="preserve"> for the period</w:t>
            </w:r>
          </w:p>
        </w:tc>
        <w:tc>
          <w:tcPr>
            <w:tcW w:w="1587" w:type="dxa"/>
            <w:shd w:val="clear" w:color="auto" w:fill="auto"/>
            <w:noWrap/>
            <w:vAlign w:val="bottom"/>
          </w:tcPr>
          <w:p w14:paraId="0273AEE7"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B098632"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76E0170"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239E4ED"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2103DA0" w14:textId="77777777" w:rsidR="00F13EE1" w:rsidRPr="00235859" w:rsidRDefault="00F13EE1" w:rsidP="00BE60AA">
            <w:pPr>
              <w:spacing w:before="40"/>
              <w:jc w:val="right"/>
              <w:rPr>
                <w:rFonts w:asciiTheme="majorBidi" w:hAnsiTheme="majorBidi" w:cstheme="majorBidi"/>
                <w:sz w:val="20"/>
                <w:lang w:bidi="he-IL"/>
              </w:rPr>
            </w:pPr>
          </w:p>
        </w:tc>
        <w:tc>
          <w:tcPr>
            <w:tcW w:w="1816" w:type="dxa"/>
            <w:tcBorders>
              <w:top w:val="single" w:sz="4" w:space="0" w:color="auto"/>
              <w:bottom w:val="double" w:sz="4" w:space="0" w:color="auto"/>
            </w:tcBorders>
            <w:shd w:val="clear" w:color="auto" w:fill="auto"/>
            <w:noWrap/>
            <w:vAlign w:val="bottom"/>
          </w:tcPr>
          <w:p w14:paraId="041901B0" w14:textId="77777777" w:rsidR="00F13EE1" w:rsidRPr="00235859" w:rsidRDefault="00F13EE1" w:rsidP="00BE60AA">
            <w:pPr>
              <w:spacing w:before="40"/>
              <w:jc w:val="right"/>
              <w:rPr>
                <w:rFonts w:asciiTheme="majorBidi" w:hAnsiTheme="majorBidi" w:cstheme="majorBidi"/>
                <w:sz w:val="20"/>
                <w:lang w:bidi="he-IL"/>
              </w:rPr>
            </w:pPr>
            <w:r w:rsidRPr="00235859">
              <w:rPr>
                <w:sz w:val="20"/>
              </w:rPr>
              <w:t>6,373</w:t>
            </w:r>
          </w:p>
        </w:tc>
      </w:tr>
      <w:tr w:rsidR="00F13EE1" w:rsidRPr="00FC7FC1" w14:paraId="6E78D33B" w14:textId="77777777" w:rsidTr="00FC7EE3">
        <w:trPr>
          <w:trHeight w:val="784"/>
        </w:trPr>
        <w:tc>
          <w:tcPr>
            <w:tcW w:w="4533" w:type="dxa"/>
            <w:shd w:val="clear" w:color="auto" w:fill="auto"/>
            <w:vAlign w:val="bottom"/>
          </w:tcPr>
          <w:p w14:paraId="32D294EC" w14:textId="77777777" w:rsidR="00F13EE1" w:rsidRPr="00FC7FC1" w:rsidRDefault="00F13EE1" w:rsidP="00BE60AA">
            <w:pPr>
              <w:spacing w:before="40"/>
              <w:rPr>
                <w:color w:val="000000"/>
                <w:sz w:val="20"/>
              </w:rPr>
            </w:pPr>
            <w:r w:rsidRPr="00FC7FC1">
              <w:rPr>
                <w:color w:val="000000"/>
                <w:sz w:val="20"/>
              </w:rPr>
              <w:t>Investment property and investment property under development</w:t>
            </w:r>
          </w:p>
        </w:tc>
        <w:tc>
          <w:tcPr>
            <w:tcW w:w="1587" w:type="dxa"/>
            <w:shd w:val="clear" w:color="auto" w:fill="auto"/>
            <w:noWrap/>
            <w:vAlign w:val="bottom"/>
          </w:tcPr>
          <w:p w14:paraId="53A7E133" w14:textId="77777777" w:rsidR="00F13EE1" w:rsidRPr="00235859" w:rsidRDefault="00F13EE1" w:rsidP="00BE60AA">
            <w:pPr>
              <w:spacing w:before="40"/>
              <w:jc w:val="right"/>
              <w:rPr>
                <w:rFonts w:asciiTheme="majorBidi" w:hAnsiTheme="majorBidi" w:cstheme="majorBidi"/>
                <w:sz w:val="20"/>
                <w:lang w:bidi="he-IL"/>
              </w:rPr>
            </w:pPr>
            <w:r w:rsidRPr="00235859">
              <w:rPr>
                <w:sz w:val="20"/>
              </w:rPr>
              <w:t>540,926</w:t>
            </w:r>
          </w:p>
        </w:tc>
        <w:tc>
          <w:tcPr>
            <w:tcW w:w="1587" w:type="dxa"/>
            <w:shd w:val="clear" w:color="auto" w:fill="auto"/>
            <w:noWrap/>
            <w:vAlign w:val="bottom"/>
          </w:tcPr>
          <w:p w14:paraId="6A773598" w14:textId="77777777" w:rsidR="00F13EE1" w:rsidRPr="00235859" w:rsidRDefault="00F13EE1" w:rsidP="00BE60AA">
            <w:pPr>
              <w:spacing w:before="40"/>
              <w:jc w:val="right"/>
              <w:rPr>
                <w:rFonts w:asciiTheme="majorBidi" w:hAnsiTheme="majorBidi" w:cstheme="majorBidi"/>
                <w:sz w:val="20"/>
                <w:lang w:bidi="he-IL"/>
              </w:rPr>
            </w:pPr>
            <w:r w:rsidRPr="00235859">
              <w:rPr>
                <w:sz w:val="20"/>
              </w:rPr>
              <w:t>575,750</w:t>
            </w:r>
          </w:p>
        </w:tc>
        <w:tc>
          <w:tcPr>
            <w:tcW w:w="1587" w:type="dxa"/>
            <w:shd w:val="clear" w:color="auto" w:fill="auto"/>
            <w:noWrap/>
            <w:vAlign w:val="bottom"/>
          </w:tcPr>
          <w:p w14:paraId="7A5000C6" w14:textId="77777777" w:rsidR="00F13EE1" w:rsidRPr="00235859" w:rsidRDefault="00F13EE1" w:rsidP="00BE60AA">
            <w:pPr>
              <w:spacing w:before="40"/>
              <w:jc w:val="right"/>
              <w:rPr>
                <w:rFonts w:asciiTheme="majorBidi" w:hAnsiTheme="majorBidi" w:cstheme="majorBidi"/>
                <w:sz w:val="20"/>
                <w:lang w:bidi="he-IL"/>
              </w:rPr>
            </w:pPr>
            <w:r w:rsidRPr="00235859">
              <w:rPr>
                <w:sz w:val="20"/>
              </w:rPr>
              <w:t>1,438,916</w:t>
            </w:r>
          </w:p>
        </w:tc>
        <w:tc>
          <w:tcPr>
            <w:tcW w:w="1587" w:type="dxa"/>
            <w:shd w:val="clear" w:color="auto" w:fill="auto"/>
            <w:noWrap/>
            <w:vAlign w:val="bottom"/>
          </w:tcPr>
          <w:p w14:paraId="6A3AB618" w14:textId="77777777" w:rsidR="00F13EE1" w:rsidRPr="00235859" w:rsidRDefault="00F13EE1" w:rsidP="00BE60AA">
            <w:pPr>
              <w:spacing w:before="40"/>
              <w:jc w:val="right"/>
              <w:rPr>
                <w:rFonts w:asciiTheme="majorBidi" w:hAnsiTheme="majorBidi" w:cstheme="majorBidi"/>
                <w:sz w:val="20"/>
                <w:lang w:bidi="he-IL"/>
              </w:rPr>
            </w:pPr>
            <w:r w:rsidRPr="00235859">
              <w:rPr>
                <w:sz w:val="20"/>
              </w:rPr>
              <w:t>274,324</w:t>
            </w:r>
          </w:p>
        </w:tc>
        <w:tc>
          <w:tcPr>
            <w:tcW w:w="1587" w:type="dxa"/>
            <w:shd w:val="clear" w:color="auto" w:fill="auto"/>
            <w:noWrap/>
            <w:vAlign w:val="bottom"/>
          </w:tcPr>
          <w:p w14:paraId="6968B4D2" w14:textId="77777777" w:rsidR="00F13EE1" w:rsidRPr="00235859" w:rsidRDefault="00F13EE1" w:rsidP="00BE60AA">
            <w:pPr>
              <w:spacing w:before="40"/>
              <w:jc w:val="right"/>
              <w:rPr>
                <w:rFonts w:asciiTheme="majorBidi" w:hAnsiTheme="majorBidi" w:cstheme="majorBidi"/>
                <w:sz w:val="20"/>
                <w:lang w:bidi="he-IL"/>
              </w:rPr>
            </w:pPr>
            <w:r w:rsidRPr="00235859">
              <w:rPr>
                <w:sz w:val="20"/>
              </w:rPr>
              <w:t>32,010</w:t>
            </w:r>
          </w:p>
        </w:tc>
        <w:tc>
          <w:tcPr>
            <w:tcW w:w="1816" w:type="dxa"/>
            <w:shd w:val="clear" w:color="auto" w:fill="auto"/>
            <w:noWrap/>
            <w:vAlign w:val="bottom"/>
          </w:tcPr>
          <w:p w14:paraId="70EDD106" w14:textId="77777777" w:rsidR="00F13EE1" w:rsidRPr="00235859" w:rsidRDefault="00F13EE1" w:rsidP="00BE60AA">
            <w:pPr>
              <w:spacing w:before="40"/>
              <w:jc w:val="right"/>
              <w:rPr>
                <w:rFonts w:asciiTheme="majorBidi" w:hAnsiTheme="majorBidi" w:cstheme="majorBidi"/>
                <w:sz w:val="20"/>
                <w:lang w:bidi="he-IL"/>
              </w:rPr>
            </w:pPr>
            <w:r w:rsidRPr="00235859">
              <w:rPr>
                <w:sz w:val="20"/>
              </w:rPr>
              <w:t>2,861,926</w:t>
            </w:r>
          </w:p>
        </w:tc>
      </w:tr>
      <w:tr w:rsidR="00F13EE1" w:rsidRPr="00FC7FC1" w14:paraId="4ADF068A" w14:textId="77777777" w:rsidTr="00FC7EE3">
        <w:trPr>
          <w:trHeight w:val="280"/>
        </w:trPr>
        <w:tc>
          <w:tcPr>
            <w:tcW w:w="4533" w:type="dxa"/>
            <w:shd w:val="clear" w:color="auto" w:fill="auto"/>
            <w:vAlign w:val="bottom"/>
          </w:tcPr>
          <w:p w14:paraId="2C4C689C" w14:textId="77777777" w:rsidR="00F13EE1" w:rsidRPr="00FC7FC1" w:rsidRDefault="00F13EE1" w:rsidP="00BE60AA">
            <w:pPr>
              <w:spacing w:before="40"/>
              <w:rPr>
                <w:color w:val="000000"/>
                <w:sz w:val="20"/>
              </w:rPr>
            </w:pPr>
            <w:r w:rsidRPr="00FC7FC1">
              <w:rPr>
                <w:color w:val="000000"/>
                <w:sz w:val="20"/>
              </w:rPr>
              <w:t>Inventory of buildings and land</w:t>
            </w:r>
          </w:p>
        </w:tc>
        <w:tc>
          <w:tcPr>
            <w:tcW w:w="1587" w:type="dxa"/>
            <w:shd w:val="clear" w:color="auto" w:fill="auto"/>
            <w:noWrap/>
            <w:vAlign w:val="bottom"/>
          </w:tcPr>
          <w:p w14:paraId="0A55EAFD"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32,850</w:t>
            </w:r>
          </w:p>
        </w:tc>
        <w:tc>
          <w:tcPr>
            <w:tcW w:w="1587" w:type="dxa"/>
            <w:shd w:val="clear" w:color="auto" w:fill="auto"/>
            <w:noWrap/>
            <w:vAlign w:val="bottom"/>
          </w:tcPr>
          <w:p w14:paraId="1D2495DF"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1F965B10"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56,401</w:t>
            </w:r>
          </w:p>
        </w:tc>
        <w:tc>
          <w:tcPr>
            <w:tcW w:w="1587" w:type="dxa"/>
            <w:shd w:val="clear" w:color="auto" w:fill="auto"/>
            <w:noWrap/>
            <w:vAlign w:val="bottom"/>
          </w:tcPr>
          <w:p w14:paraId="6630407D"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9,094</w:t>
            </w:r>
          </w:p>
        </w:tc>
        <w:tc>
          <w:tcPr>
            <w:tcW w:w="1587" w:type="dxa"/>
            <w:shd w:val="clear" w:color="auto" w:fill="auto"/>
            <w:noWrap/>
            <w:vAlign w:val="bottom"/>
          </w:tcPr>
          <w:p w14:paraId="6426E6C8"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34,203</w:t>
            </w:r>
          </w:p>
        </w:tc>
        <w:tc>
          <w:tcPr>
            <w:tcW w:w="1816" w:type="dxa"/>
            <w:shd w:val="clear" w:color="auto" w:fill="auto"/>
            <w:noWrap/>
            <w:vAlign w:val="bottom"/>
          </w:tcPr>
          <w:p w14:paraId="43706BA9" w14:textId="77777777" w:rsidR="00F13EE1" w:rsidRPr="00235859" w:rsidRDefault="00F13EE1" w:rsidP="00BE60AA">
            <w:pPr>
              <w:pBdr>
                <w:bottom w:val="single" w:sz="4" w:space="1" w:color="auto"/>
              </w:pBdr>
              <w:spacing w:before="40"/>
              <w:jc w:val="right"/>
              <w:rPr>
                <w:rFonts w:asciiTheme="majorBidi" w:hAnsiTheme="majorBidi" w:cstheme="majorBidi"/>
                <w:sz w:val="20"/>
                <w:lang w:bidi="he-IL"/>
              </w:rPr>
            </w:pPr>
            <w:r w:rsidRPr="00235859">
              <w:rPr>
                <w:sz w:val="20"/>
              </w:rPr>
              <w:t>132,548</w:t>
            </w:r>
          </w:p>
        </w:tc>
      </w:tr>
      <w:tr w:rsidR="00F13EE1" w:rsidRPr="00FC7FC1" w14:paraId="03382DBB" w14:textId="77777777" w:rsidTr="00FC7EE3">
        <w:trPr>
          <w:trHeight w:val="280"/>
        </w:trPr>
        <w:tc>
          <w:tcPr>
            <w:tcW w:w="4533" w:type="dxa"/>
            <w:shd w:val="clear" w:color="auto" w:fill="auto"/>
            <w:vAlign w:val="bottom"/>
          </w:tcPr>
          <w:p w14:paraId="690AB54C" w14:textId="77777777" w:rsidR="00F13EE1" w:rsidRPr="00FC7FC1" w:rsidRDefault="00F13EE1" w:rsidP="00BE60AA">
            <w:pPr>
              <w:spacing w:before="40"/>
              <w:rPr>
                <w:color w:val="000000"/>
                <w:sz w:val="20"/>
              </w:rPr>
            </w:pPr>
            <w:r w:rsidRPr="00FC7FC1">
              <w:rPr>
                <w:color w:val="000000"/>
                <w:sz w:val="20"/>
              </w:rPr>
              <w:t>Total</w:t>
            </w:r>
          </w:p>
        </w:tc>
        <w:tc>
          <w:tcPr>
            <w:tcW w:w="1587" w:type="dxa"/>
            <w:shd w:val="clear" w:color="auto" w:fill="auto"/>
            <w:noWrap/>
            <w:vAlign w:val="bottom"/>
          </w:tcPr>
          <w:p w14:paraId="5ADA044B"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573,776</w:t>
            </w:r>
          </w:p>
        </w:tc>
        <w:tc>
          <w:tcPr>
            <w:tcW w:w="1587" w:type="dxa"/>
            <w:shd w:val="clear" w:color="auto" w:fill="auto"/>
            <w:noWrap/>
            <w:vAlign w:val="bottom"/>
          </w:tcPr>
          <w:p w14:paraId="78E3895C"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575,750</w:t>
            </w:r>
          </w:p>
        </w:tc>
        <w:tc>
          <w:tcPr>
            <w:tcW w:w="1587" w:type="dxa"/>
            <w:shd w:val="clear" w:color="auto" w:fill="auto"/>
            <w:noWrap/>
            <w:vAlign w:val="bottom"/>
          </w:tcPr>
          <w:p w14:paraId="4C197FA3"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1,495,317</w:t>
            </w:r>
          </w:p>
        </w:tc>
        <w:tc>
          <w:tcPr>
            <w:tcW w:w="1587" w:type="dxa"/>
            <w:shd w:val="clear" w:color="auto" w:fill="auto"/>
            <w:noWrap/>
            <w:vAlign w:val="bottom"/>
          </w:tcPr>
          <w:p w14:paraId="09427BBE"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283,418</w:t>
            </w:r>
          </w:p>
        </w:tc>
        <w:tc>
          <w:tcPr>
            <w:tcW w:w="1587" w:type="dxa"/>
            <w:shd w:val="clear" w:color="auto" w:fill="auto"/>
            <w:noWrap/>
            <w:vAlign w:val="bottom"/>
          </w:tcPr>
          <w:p w14:paraId="5691CE3C"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66,213</w:t>
            </w:r>
          </w:p>
        </w:tc>
        <w:tc>
          <w:tcPr>
            <w:tcW w:w="1816" w:type="dxa"/>
            <w:shd w:val="clear" w:color="auto" w:fill="auto"/>
            <w:noWrap/>
            <w:vAlign w:val="bottom"/>
          </w:tcPr>
          <w:p w14:paraId="32A1C610" w14:textId="77777777" w:rsidR="00F13EE1" w:rsidRPr="00235859" w:rsidRDefault="00F13EE1" w:rsidP="00BE60AA">
            <w:pPr>
              <w:pBdr>
                <w:bottom w:val="double" w:sz="4" w:space="1" w:color="auto"/>
              </w:pBdr>
              <w:spacing w:before="40"/>
              <w:jc w:val="right"/>
              <w:rPr>
                <w:rFonts w:asciiTheme="majorBidi" w:hAnsiTheme="majorBidi" w:cstheme="majorBidi"/>
                <w:sz w:val="20"/>
                <w:lang w:bidi="he-IL"/>
              </w:rPr>
            </w:pPr>
            <w:r w:rsidRPr="00235859">
              <w:rPr>
                <w:sz w:val="20"/>
              </w:rPr>
              <w:t>2,994,474</w:t>
            </w:r>
          </w:p>
        </w:tc>
      </w:tr>
    </w:tbl>
    <w:p w14:paraId="605C570C" w14:textId="77777777" w:rsidR="00B226DD" w:rsidRDefault="00B226DD" w:rsidP="00BE60AA">
      <w:pPr>
        <w:spacing w:before="40"/>
        <w:rPr>
          <w:rFonts w:ascii="Arial" w:eastAsia="Arial" w:hAnsi="Arial" w:cs="Arial"/>
          <w:sz w:val="22"/>
        </w:rPr>
      </w:pPr>
    </w:p>
    <w:p w14:paraId="3607C026" w14:textId="7F58CB69" w:rsidR="00120F85" w:rsidRDefault="00120F85" w:rsidP="00BE60AA">
      <w:pPr>
        <w:rPr>
          <w:b/>
          <w:bCs/>
          <w:sz w:val="26"/>
          <w:szCs w:val="26"/>
        </w:rPr>
      </w:pPr>
      <w:r>
        <w:rPr>
          <w:b/>
          <w:bCs/>
          <w:sz w:val="26"/>
          <w:szCs w:val="26"/>
        </w:rPr>
        <w:br w:type="page"/>
      </w:r>
    </w:p>
    <w:p w14:paraId="584DD73B" w14:textId="1CA2675B" w:rsidR="00601B43" w:rsidRPr="00FC7FC1" w:rsidRDefault="00601B43" w:rsidP="00BE60AA">
      <w:pPr>
        <w:jc w:val="both"/>
        <w:rPr>
          <w:rStyle w:val="Koteret"/>
          <w:b w:val="0"/>
          <w:i/>
          <w:iCs/>
        </w:rPr>
      </w:pPr>
      <w:r w:rsidRPr="00FC7FC1">
        <w:rPr>
          <w:b/>
          <w:bCs/>
          <w:sz w:val="26"/>
          <w:szCs w:val="26"/>
        </w:rPr>
        <w:lastRenderedPageBreak/>
        <w:t>Note 8 - Operating Segment (cont’d)</w:t>
      </w:r>
    </w:p>
    <w:p w14:paraId="3D46C72E" w14:textId="7C842BA3" w:rsidR="00601B43" w:rsidRDefault="00601B43" w:rsidP="00BE60AA">
      <w:pPr>
        <w:spacing w:before="40"/>
        <w:rPr>
          <w:rFonts w:ascii="Arial" w:eastAsia="Arial" w:hAnsi="Arial" w:cs="Arial"/>
          <w:sz w:val="22"/>
        </w:rPr>
      </w:pPr>
    </w:p>
    <w:tbl>
      <w:tblPr>
        <w:tblW w:w="14317" w:type="dxa"/>
        <w:tblLayout w:type="fixed"/>
        <w:tblLook w:val="07E0" w:firstRow="1" w:lastRow="1" w:firstColumn="1" w:lastColumn="1" w:noHBand="1" w:noVBand="1"/>
        <w:tblCaption w:val="AHR02"/>
        <w:tblDescription w:val="Operating Segment For the three months ended at June 30 year of report "/>
      </w:tblPr>
      <w:tblGrid>
        <w:gridCol w:w="4820"/>
        <w:gridCol w:w="1300"/>
        <w:gridCol w:w="1587"/>
        <w:gridCol w:w="6"/>
        <w:gridCol w:w="27"/>
        <w:gridCol w:w="1530"/>
        <w:gridCol w:w="24"/>
        <w:gridCol w:w="1587"/>
        <w:gridCol w:w="9"/>
        <w:gridCol w:w="1578"/>
        <w:gridCol w:w="6"/>
        <w:gridCol w:w="1810"/>
        <w:gridCol w:w="8"/>
        <w:gridCol w:w="25"/>
      </w:tblGrid>
      <w:tr w:rsidR="00FC7EE3" w:rsidRPr="00FC7FC1" w14:paraId="1CA01D5F" w14:textId="77777777" w:rsidTr="00FC7EE3">
        <w:trPr>
          <w:gridAfter w:val="2"/>
          <w:wAfter w:w="33" w:type="dxa"/>
          <w:cantSplit/>
          <w:trHeight w:val="280"/>
          <w:tblHeader/>
        </w:trPr>
        <w:tc>
          <w:tcPr>
            <w:tcW w:w="4820" w:type="dxa"/>
            <w:vMerge w:val="restart"/>
            <w:shd w:val="clear" w:color="auto" w:fill="auto"/>
            <w:hideMark/>
          </w:tcPr>
          <w:p w14:paraId="1AE1A79B" w14:textId="343B32A4" w:rsidR="00FC7EE3" w:rsidRPr="00FC7FC1" w:rsidRDefault="00FC7EE3" w:rsidP="00FC7EE3">
            <w:pPr>
              <w:spacing w:before="40"/>
              <w:rPr>
                <w:rFonts w:ascii="Arial" w:eastAsia="Arial" w:hAnsi="Arial" w:cs="Arial"/>
                <w:sz w:val="22"/>
              </w:rPr>
            </w:pPr>
            <w:r w:rsidRPr="00FC7FC1">
              <w:rPr>
                <w:rStyle w:val="Koteret"/>
                <w:b w:val="0"/>
                <w:i/>
                <w:iCs/>
              </w:rPr>
              <w:t>In thousands of Euros</w:t>
            </w:r>
          </w:p>
        </w:tc>
        <w:tc>
          <w:tcPr>
            <w:tcW w:w="9464" w:type="dxa"/>
            <w:gridSpan w:val="11"/>
            <w:shd w:val="clear" w:color="auto" w:fill="auto"/>
            <w:noWrap/>
            <w:vAlign w:val="bottom"/>
            <w:hideMark/>
          </w:tcPr>
          <w:p w14:paraId="5DE7B1E2" w14:textId="6AC0021D" w:rsidR="00FC7EE3" w:rsidRPr="00FC7FC1" w:rsidRDefault="00FC7EE3" w:rsidP="00BE60AA">
            <w:pPr>
              <w:pBdr>
                <w:bottom w:val="single" w:sz="4" w:space="0" w:color="000000"/>
              </w:pBdr>
              <w:spacing w:before="40"/>
              <w:jc w:val="center"/>
              <w:rPr>
                <w:b/>
                <w:bCs/>
                <w:sz w:val="16"/>
                <w:lang w:bidi="he-IL"/>
              </w:rPr>
            </w:pPr>
            <w:r w:rsidRPr="00FC7FC1">
              <w:rPr>
                <w:b/>
                <w:bCs/>
                <w:color w:val="000000"/>
                <w:sz w:val="20"/>
              </w:rPr>
              <w:t xml:space="preserve">For the </w:t>
            </w:r>
            <w:r>
              <w:rPr>
                <w:b/>
                <w:bCs/>
                <w:color w:val="000000"/>
                <w:sz w:val="20"/>
              </w:rPr>
              <w:t>three months</w:t>
            </w:r>
            <w:r w:rsidRPr="00FC7FC1">
              <w:rPr>
                <w:b/>
                <w:bCs/>
                <w:color w:val="000000"/>
                <w:sz w:val="20"/>
              </w:rPr>
              <w:t xml:space="preserve"> ended at </w:t>
            </w:r>
            <w:r>
              <w:rPr>
                <w:b/>
                <w:bCs/>
                <w:color w:val="000000"/>
                <w:sz w:val="20"/>
              </w:rPr>
              <w:t>September</w:t>
            </w:r>
            <w:r w:rsidRPr="00FC7FC1">
              <w:rPr>
                <w:b/>
                <w:bCs/>
                <w:color w:val="000000"/>
                <w:sz w:val="20"/>
              </w:rPr>
              <w:t xml:space="preserve"> 3</w:t>
            </w:r>
            <w:r>
              <w:rPr>
                <w:b/>
                <w:bCs/>
                <w:color w:val="000000"/>
                <w:sz w:val="20"/>
              </w:rPr>
              <w:t>0</w:t>
            </w:r>
            <w:r w:rsidRPr="00FC7FC1">
              <w:rPr>
                <w:b/>
                <w:bCs/>
                <w:color w:val="000000"/>
                <w:sz w:val="20"/>
              </w:rPr>
              <w:t xml:space="preserve">, </w:t>
            </w:r>
            <w:r>
              <w:rPr>
                <w:b/>
                <w:bCs/>
                <w:color w:val="000000"/>
                <w:sz w:val="20"/>
                <w:lang w:bidi="he-IL"/>
              </w:rPr>
              <w:t>202</w:t>
            </w:r>
            <w:r>
              <w:rPr>
                <w:rFonts w:hint="cs"/>
                <w:b/>
                <w:bCs/>
                <w:color w:val="000000"/>
                <w:sz w:val="20"/>
                <w:rtl/>
                <w:lang w:bidi="he-IL"/>
              </w:rPr>
              <w:t>4</w:t>
            </w:r>
            <w:r>
              <w:rPr>
                <w:b/>
                <w:bCs/>
                <w:color w:val="000000"/>
                <w:sz w:val="20"/>
                <w:lang w:bidi="he-IL"/>
              </w:rPr>
              <w:t xml:space="preserve"> </w:t>
            </w:r>
            <w:r w:rsidRPr="008F1B33">
              <w:rPr>
                <w:b/>
                <w:bCs/>
                <w:sz w:val="20"/>
              </w:rPr>
              <w:t>(Unaudited)</w:t>
            </w:r>
          </w:p>
        </w:tc>
      </w:tr>
      <w:tr w:rsidR="00FC7EE3" w:rsidRPr="00FC7FC1" w14:paraId="65631174" w14:textId="77777777" w:rsidTr="00FC7EE3">
        <w:trPr>
          <w:gridAfter w:val="2"/>
          <w:wAfter w:w="33" w:type="dxa"/>
          <w:cantSplit/>
          <w:trHeight w:val="280"/>
          <w:tblHeader/>
        </w:trPr>
        <w:tc>
          <w:tcPr>
            <w:tcW w:w="4820" w:type="dxa"/>
            <w:vMerge/>
            <w:shd w:val="clear" w:color="auto" w:fill="auto"/>
            <w:vAlign w:val="bottom"/>
            <w:hideMark/>
          </w:tcPr>
          <w:p w14:paraId="45937910" w14:textId="77777777" w:rsidR="00FC7EE3" w:rsidRPr="00FC7FC1" w:rsidRDefault="00FC7EE3" w:rsidP="00BE60AA">
            <w:pPr>
              <w:spacing w:before="40"/>
              <w:rPr>
                <w:rFonts w:ascii="Arial" w:eastAsia="Arial" w:hAnsi="Arial" w:cs="Arial"/>
                <w:sz w:val="22"/>
              </w:rPr>
            </w:pPr>
          </w:p>
        </w:tc>
        <w:tc>
          <w:tcPr>
            <w:tcW w:w="1300" w:type="dxa"/>
            <w:shd w:val="clear" w:color="auto" w:fill="auto"/>
            <w:vAlign w:val="bottom"/>
            <w:hideMark/>
          </w:tcPr>
          <w:p w14:paraId="45983374"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Czech Republic</w:t>
            </w:r>
          </w:p>
        </w:tc>
        <w:tc>
          <w:tcPr>
            <w:tcW w:w="1587" w:type="dxa"/>
            <w:shd w:val="clear" w:color="auto" w:fill="auto"/>
            <w:noWrap/>
            <w:vAlign w:val="bottom"/>
            <w:hideMark/>
          </w:tcPr>
          <w:p w14:paraId="7AFABE68"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Serbia</w:t>
            </w:r>
          </w:p>
        </w:tc>
        <w:tc>
          <w:tcPr>
            <w:tcW w:w="1587" w:type="dxa"/>
            <w:gridSpan w:val="4"/>
            <w:shd w:val="clear" w:color="auto" w:fill="auto"/>
            <w:noWrap/>
            <w:vAlign w:val="bottom"/>
            <w:hideMark/>
          </w:tcPr>
          <w:p w14:paraId="006790C0"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Romania</w:t>
            </w:r>
          </w:p>
        </w:tc>
        <w:tc>
          <w:tcPr>
            <w:tcW w:w="1587" w:type="dxa"/>
            <w:shd w:val="clear" w:color="auto" w:fill="auto"/>
            <w:noWrap/>
            <w:vAlign w:val="bottom"/>
            <w:hideMark/>
          </w:tcPr>
          <w:p w14:paraId="2028B7B2"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Poland</w:t>
            </w:r>
          </w:p>
        </w:tc>
        <w:tc>
          <w:tcPr>
            <w:tcW w:w="1587" w:type="dxa"/>
            <w:gridSpan w:val="2"/>
            <w:shd w:val="clear" w:color="auto" w:fill="auto"/>
            <w:vAlign w:val="bottom"/>
            <w:hideMark/>
          </w:tcPr>
          <w:p w14:paraId="551BE601"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Other regions</w:t>
            </w:r>
          </w:p>
        </w:tc>
        <w:tc>
          <w:tcPr>
            <w:tcW w:w="1816" w:type="dxa"/>
            <w:gridSpan w:val="2"/>
            <w:shd w:val="clear" w:color="auto" w:fill="auto"/>
            <w:vAlign w:val="bottom"/>
            <w:hideMark/>
          </w:tcPr>
          <w:p w14:paraId="2A53A16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Total consolidated</w:t>
            </w:r>
          </w:p>
        </w:tc>
      </w:tr>
      <w:tr w:rsidR="0057626A" w:rsidRPr="00FC7FC1" w14:paraId="28621DC6" w14:textId="77777777" w:rsidTr="00FC7EE3">
        <w:trPr>
          <w:gridAfter w:val="2"/>
          <w:wAfter w:w="33" w:type="dxa"/>
          <w:trHeight w:val="280"/>
        </w:trPr>
        <w:tc>
          <w:tcPr>
            <w:tcW w:w="4820" w:type="dxa"/>
            <w:shd w:val="clear" w:color="auto" w:fill="auto"/>
            <w:vAlign w:val="bottom"/>
            <w:hideMark/>
          </w:tcPr>
          <w:p w14:paraId="24A17BB7" w14:textId="77777777" w:rsidR="0057626A" w:rsidRPr="00FC7FC1" w:rsidRDefault="0057626A" w:rsidP="00BE60AA">
            <w:pPr>
              <w:spacing w:before="40"/>
              <w:rPr>
                <w:color w:val="000000"/>
                <w:sz w:val="20"/>
              </w:rPr>
            </w:pPr>
            <w:r w:rsidRPr="00FC7FC1">
              <w:rPr>
                <w:color w:val="000000"/>
                <w:sz w:val="20"/>
              </w:rPr>
              <w:t>Income from external customers:</w:t>
            </w:r>
          </w:p>
        </w:tc>
        <w:tc>
          <w:tcPr>
            <w:tcW w:w="1300" w:type="dxa"/>
            <w:shd w:val="clear" w:color="auto" w:fill="auto"/>
            <w:noWrap/>
            <w:vAlign w:val="bottom"/>
          </w:tcPr>
          <w:p w14:paraId="6213D686" w14:textId="77777777" w:rsidR="0057626A" w:rsidRPr="00FC7FC1" w:rsidRDefault="0057626A" w:rsidP="00BE60AA">
            <w:pPr>
              <w:spacing w:before="40"/>
              <w:jc w:val="right"/>
              <w:rPr>
                <w:b/>
                <w:bCs/>
                <w:sz w:val="20"/>
              </w:rPr>
            </w:pPr>
          </w:p>
        </w:tc>
        <w:tc>
          <w:tcPr>
            <w:tcW w:w="1587" w:type="dxa"/>
            <w:shd w:val="clear" w:color="auto" w:fill="auto"/>
            <w:noWrap/>
            <w:vAlign w:val="bottom"/>
          </w:tcPr>
          <w:p w14:paraId="2E19B19E" w14:textId="77777777" w:rsidR="0057626A" w:rsidRPr="00FC7FC1" w:rsidRDefault="0057626A" w:rsidP="00BE60AA">
            <w:pPr>
              <w:spacing w:before="40"/>
              <w:jc w:val="right"/>
              <w:rPr>
                <w:b/>
                <w:bCs/>
                <w:sz w:val="20"/>
              </w:rPr>
            </w:pPr>
          </w:p>
        </w:tc>
        <w:tc>
          <w:tcPr>
            <w:tcW w:w="1587" w:type="dxa"/>
            <w:gridSpan w:val="4"/>
            <w:shd w:val="clear" w:color="auto" w:fill="auto"/>
            <w:noWrap/>
            <w:vAlign w:val="bottom"/>
          </w:tcPr>
          <w:p w14:paraId="2ABFB332" w14:textId="77777777" w:rsidR="0057626A" w:rsidRPr="00FC7FC1" w:rsidRDefault="0057626A" w:rsidP="00BE60AA">
            <w:pPr>
              <w:spacing w:before="40"/>
              <w:jc w:val="right"/>
              <w:rPr>
                <w:b/>
                <w:bCs/>
                <w:sz w:val="20"/>
              </w:rPr>
            </w:pPr>
          </w:p>
        </w:tc>
        <w:tc>
          <w:tcPr>
            <w:tcW w:w="1587" w:type="dxa"/>
            <w:shd w:val="clear" w:color="auto" w:fill="auto"/>
            <w:noWrap/>
            <w:vAlign w:val="bottom"/>
          </w:tcPr>
          <w:p w14:paraId="174A52DE" w14:textId="77777777" w:rsidR="0057626A" w:rsidRPr="00FC7FC1" w:rsidRDefault="0057626A" w:rsidP="00BE60AA">
            <w:pPr>
              <w:spacing w:before="40"/>
              <w:jc w:val="right"/>
              <w:rPr>
                <w:b/>
                <w:bCs/>
                <w:sz w:val="20"/>
              </w:rPr>
            </w:pPr>
          </w:p>
        </w:tc>
        <w:tc>
          <w:tcPr>
            <w:tcW w:w="1587" w:type="dxa"/>
            <w:gridSpan w:val="2"/>
            <w:shd w:val="clear" w:color="auto" w:fill="auto"/>
            <w:noWrap/>
            <w:vAlign w:val="bottom"/>
          </w:tcPr>
          <w:p w14:paraId="1959CFFD" w14:textId="77777777" w:rsidR="0057626A" w:rsidRPr="00FC7FC1" w:rsidRDefault="0057626A" w:rsidP="00BE60AA">
            <w:pPr>
              <w:spacing w:before="40"/>
              <w:jc w:val="right"/>
              <w:rPr>
                <w:b/>
                <w:bCs/>
                <w:sz w:val="20"/>
              </w:rPr>
            </w:pPr>
          </w:p>
        </w:tc>
        <w:tc>
          <w:tcPr>
            <w:tcW w:w="1816" w:type="dxa"/>
            <w:gridSpan w:val="2"/>
            <w:shd w:val="clear" w:color="auto" w:fill="auto"/>
            <w:noWrap/>
            <w:vAlign w:val="bottom"/>
          </w:tcPr>
          <w:p w14:paraId="258CDF60" w14:textId="77777777" w:rsidR="0057626A" w:rsidRPr="00FC7FC1" w:rsidRDefault="0057626A" w:rsidP="00BE60AA">
            <w:pPr>
              <w:spacing w:before="40"/>
              <w:jc w:val="right"/>
              <w:rPr>
                <w:b/>
                <w:bCs/>
                <w:sz w:val="20"/>
              </w:rPr>
            </w:pPr>
          </w:p>
        </w:tc>
      </w:tr>
      <w:tr w:rsidR="00E85D72" w:rsidRPr="00F84483" w14:paraId="6CD39C18" w14:textId="77777777" w:rsidTr="00FC7EE3">
        <w:trPr>
          <w:gridAfter w:val="2"/>
          <w:wAfter w:w="33" w:type="dxa"/>
          <w:trHeight w:val="280"/>
        </w:trPr>
        <w:tc>
          <w:tcPr>
            <w:tcW w:w="4820" w:type="dxa"/>
            <w:shd w:val="clear" w:color="auto" w:fill="auto"/>
            <w:noWrap/>
            <w:vAlign w:val="bottom"/>
            <w:hideMark/>
          </w:tcPr>
          <w:p w14:paraId="571CFBBC" w14:textId="77777777" w:rsidR="00E85D72" w:rsidRPr="00FC7FC1" w:rsidRDefault="00E85D72" w:rsidP="00BE60AA">
            <w:pPr>
              <w:spacing w:before="40"/>
              <w:rPr>
                <w:color w:val="000000"/>
                <w:sz w:val="20"/>
              </w:rPr>
            </w:pPr>
            <w:r w:rsidRPr="00FC7FC1">
              <w:rPr>
                <w:color w:val="000000"/>
                <w:sz w:val="20"/>
              </w:rPr>
              <w:t>Gross rental income</w:t>
            </w:r>
          </w:p>
        </w:tc>
        <w:tc>
          <w:tcPr>
            <w:tcW w:w="1300" w:type="dxa"/>
            <w:shd w:val="clear" w:color="auto" w:fill="auto"/>
            <w:noWrap/>
            <w:vAlign w:val="bottom"/>
          </w:tcPr>
          <w:p w14:paraId="0DF24E17" w14:textId="7B3B6318" w:rsidR="00E85D72" w:rsidRPr="00E85D72" w:rsidRDefault="00E85D72" w:rsidP="00BE60AA">
            <w:pPr>
              <w:spacing w:before="40"/>
              <w:jc w:val="right"/>
              <w:rPr>
                <w:rFonts w:asciiTheme="majorBidi" w:hAnsiTheme="majorBidi" w:cstheme="majorBidi"/>
                <w:sz w:val="20"/>
                <w:lang w:bidi="he-IL"/>
              </w:rPr>
            </w:pPr>
            <w:r w:rsidRPr="00E85D72">
              <w:rPr>
                <w:sz w:val="20"/>
              </w:rPr>
              <w:t>7,125</w:t>
            </w:r>
          </w:p>
        </w:tc>
        <w:tc>
          <w:tcPr>
            <w:tcW w:w="1587" w:type="dxa"/>
            <w:shd w:val="clear" w:color="auto" w:fill="auto"/>
            <w:noWrap/>
            <w:vAlign w:val="bottom"/>
          </w:tcPr>
          <w:p w14:paraId="23AA8653" w14:textId="5C14F2C6" w:rsidR="00E85D72" w:rsidRPr="00E85D72" w:rsidRDefault="00E85D72" w:rsidP="00BE60AA">
            <w:pPr>
              <w:spacing w:before="40"/>
              <w:jc w:val="right"/>
              <w:rPr>
                <w:rFonts w:asciiTheme="majorBidi" w:hAnsiTheme="majorBidi" w:cstheme="majorBidi"/>
                <w:sz w:val="20"/>
                <w:lang w:bidi="he-IL"/>
              </w:rPr>
            </w:pPr>
            <w:r w:rsidRPr="00E85D72">
              <w:rPr>
                <w:sz w:val="20"/>
              </w:rPr>
              <w:t>10,342</w:t>
            </w:r>
          </w:p>
        </w:tc>
        <w:tc>
          <w:tcPr>
            <w:tcW w:w="1587" w:type="dxa"/>
            <w:gridSpan w:val="4"/>
            <w:shd w:val="clear" w:color="auto" w:fill="auto"/>
            <w:noWrap/>
            <w:vAlign w:val="bottom"/>
          </w:tcPr>
          <w:p w14:paraId="5FEFD9F2" w14:textId="1E845B8E" w:rsidR="00E85D72" w:rsidRPr="00E85D72" w:rsidRDefault="00E85D72" w:rsidP="00BE60AA">
            <w:pPr>
              <w:spacing w:before="40"/>
              <w:jc w:val="right"/>
              <w:rPr>
                <w:rFonts w:asciiTheme="majorBidi" w:hAnsiTheme="majorBidi" w:cstheme="majorBidi"/>
                <w:sz w:val="20"/>
                <w:lang w:bidi="he-IL"/>
              </w:rPr>
            </w:pPr>
            <w:r w:rsidRPr="00E85D72">
              <w:rPr>
                <w:sz w:val="20"/>
              </w:rPr>
              <w:t>27,622</w:t>
            </w:r>
          </w:p>
        </w:tc>
        <w:tc>
          <w:tcPr>
            <w:tcW w:w="1587" w:type="dxa"/>
            <w:shd w:val="clear" w:color="auto" w:fill="auto"/>
            <w:noWrap/>
            <w:vAlign w:val="bottom"/>
          </w:tcPr>
          <w:p w14:paraId="0F88F0CF" w14:textId="14F76BA6" w:rsidR="00E85D72" w:rsidRPr="00E85D72" w:rsidRDefault="00E85D72" w:rsidP="00BE60AA">
            <w:pPr>
              <w:spacing w:before="40"/>
              <w:jc w:val="right"/>
              <w:rPr>
                <w:rFonts w:asciiTheme="majorBidi" w:hAnsiTheme="majorBidi" w:cstheme="majorBidi"/>
                <w:sz w:val="20"/>
                <w:lang w:bidi="he-IL"/>
              </w:rPr>
            </w:pPr>
            <w:r w:rsidRPr="00E85D72">
              <w:rPr>
                <w:sz w:val="20"/>
              </w:rPr>
              <w:t>4,274</w:t>
            </w:r>
          </w:p>
        </w:tc>
        <w:tc>
          <w:tcPr>
            <w:tcW w:w="1587" w:type="dxa"/>
            <w:gridSpan w:val="2"/>
            <w:shd w:val="clear" w:color="auto" w:fill="auto"/>
            <w:noWrap/>
            <w:vAlign w:val="bottom"/>
          </w:tcPr>
          <w:p w14:paraId="138AEB27" w14:textId="03BC739D" w:rsidR="00E85D72" w:rsidRPr="00E85D72" w:rsidRDefault="00E85D72" w:rsidP="00BE60AA">
            <w:pPr>
              <w:spacing w:before="40"/>
              <w:jc w:val="right"/>
              <w:rPr>
                <w:rFonts w:asciiTheme="majorBidi" w:hAnsiTheme="majorBidi" w:cstheme="majorBidi"/>
                <w:sz w:val="20"/>
                <w:lang w:bidi="he-IL"/>
              </w:rPr>
            </w:pPr>
            <w:r w:rsidRPr="00E85D72">
              <w:rPr>
                <w:sz w:val="20"/>
              </w:rPr>
              <w:t>581</w:t>
            </w:r>
          </w:p>
        </w:tc>
        <w:tc>
          <w:tcPr>
            <w:tcW w:w="1816" w:type="dxa"/>
            <w:gridSpan w:val="2"/>
            <w:shd w:val="clear" w:color="auto" w:fill="auto"/>
            <w:noWrap/>
            <w:vAlign w:val="bottom"/>
          </w:tcPr>
          <w:p w14:paraId="536BE240" w14:textId="33AEDCAE" w:rsidR="00E85D72" w:rsidRPr="00E85D72" w:rsidRDefault="00E85D72" w:rsidP="00BE60AA">
            <w:pPr>
              <w:spacing w:before="40"/>
              <w:jc w:val="right"/>
              <w:rPr>
                <w:rFonts w:asciiTheme="majorBidi" w:hAnsiTheme="majorBidi" w:cstheme="majorBidi"/>
                <w:sz w:val="20"/>
                <w:lang w:bidi="he-IL"/>
              </w:rPr>
            </w:pPr>
            <w:r w:rsidRPr="00E85D72">
              <w:rPr>
                <w:sz w:val="20"/>
              </w:rPr>
              <w:t>49,944</w:t>
            </w:r>
          </w:p>
        </w:tc>
      </w:tr>
      <w:tr w:rsidR="00E85D72" w:rsidRPr="00F84483" w14:paraId="7270FE14" w14:textId="77777777" w:rsidTr="00FC7EE3">
        <w:trPr>
          <w:gridAfter w:val="2"/>
          <w:wAfter w:w="33" w:type="dxa"/>
          <w:trHeight w:val="280"/>
        </w:trPr>
        <w:tc>
          <w:tcPr>
            <w:tcW w:w="4820" w:type="dxa"/>
            <w:shd w:val="clear" w:color="auto" w:fill="auto"/>
            <w:noWrap/>
            <w:vAlign w:val="bottom"/>
            <w:hideMark/>
          </w:tcPr>
          <w:p w14:paraId="0D1845AC" w14:textId="77777777" w:rsidR="00E85D72" w:rsidRPr="00FC7FC1" w:rsidRDefault="00E85D72" w:rsidP="00BE60AA">
            <w:pPr>
              <w:spacing w:before="40"/>
              <w:rPr>
                <w:color w:val="000000"/>
                <w:sz w:val="20"/>
              </w:rPr>
            </w:pPr>
            <w:r w:rsidRPr="00FC7FC1">
              <w:rPr>
                <w:color w:val="000000"/>
                <w:sz w:val="20"/>
              </w:rPr>
              <w:t>Proceeds from sale of trading property</w:t>
            </w:r>
          </w:p>
        </w:tc>
        <w:tc>
          <w:tcPr>
            <w:tcW w:w="1300" w:type="dxa"/>
            <w:shd w:val="clear" w:color="auto" w:fill="auto"/>
            <w:noWrap/>
            <w:vAlign w:val="bottom"/>
          </w:tcPr>
          <w:p w14:paraId="7735A22F" w14:textId="0C184770" w:rsidR="00E85D72" w:rsidRPr="00E85D72" w:rsidRDefault="00E85D72" w:rsidP="00BE60AA">
            <w:pPr>
              <w:spacing w:before="40"/>
              <w:jc w:val="right"/>
              <w:rPr>
                <w:rFonts w:asciiTheme="majorBidi" w:hAnsiTheme="majorBidi" w:cstheme="majorBidi"/>
                <w:sz w:val="20"/>
                <w:lang w:bidi="he-IL"/>
              </w:rPr>
            </w:pPr>
            <w:r w:rsidRPr="00E85D72">
              <w:rPr>
                <w:sz w:val="20"/>
              </w:rPr>
              <w:t>-</w:t>
            </w:r>
          </w:p>
        </w:tc>
        <w:tc>
          <w:tcPr>
            <w:tcW w:w="1587" w:type="dxa"/>
            <w:shd w:val="clear" w:color="auto" w:fill="auto"/>
            <w:noWrap/>
            <w:vAlign w:val="bottom"/>
          </w:tcPr>
          <w:p w14:paraId="5F9BE8F2" w14:textId="3AFF18AB" w:rsidR="00E85D72" w:rsidRPr="00E85D72" w:rsidRDefault="00E85D72" w:rsidP="00BE60AA">
            <w:pPr>
              <w:spacing w:before="40"/>
              <w:jc w:val="right"/>
              <w:rPr>
                <w:rFonts w:asciiTheme="majorBidi" w:hAnsiTheme="majorBidi" w:cstheme="majorBidi"/>
                <w:sz w:val="20"/>
                <w:lang w:bidi="he-IL"/>
              </w:rPr>
            </w:pPr>
            <w:r w:rsidRPr="00E85D72">
              <w:rPr>
                <w:sz w:val="20"/>
              </w:rPr>
              <w:t>-</w:t>
            </w:r>
          </w:p>
        </w:tc>
        <w:tc>
          <w:tcPr>
            <w:tcW w:w="1587" w:type="dxa"/>
            <w:gridSpan w:val="4"/>
            <w:shd w:val="clear" w:color="auto" w:fill="auto"/>
            <w:noWrap/>
            <w:vAlign w:val="bottom"/>
          </w:tcPr>
          <w:p w14:paraId="7B448020" w14:textId="3EEF6759" w:rsidR="00E85D72" w:rsidRPr="00E85D72" w:rsidRDefault="00E85D72" w:rsidP="00BE60AA">
            <w:pPr>
              <w:spacing w:before="40"/>
              <w:jc w:val="right"/>
              <w:rPr>
                <w:rFonts w:asciiTheme="majorBidi" w:hAnsiTheme="majorBidi" w:cstheme="majorBidi"/>
                <w:sz w:val="20"/>
                <w:lang w:bidi="he-IL"/>
              </w:rPr>
            </w:pPr>
            <w:r w:rsidRPr="00E85D72">
              <w:rPr>
                <w:sz w:val="20"/>
              </w:rPr>
              <w:t>-</w:t>
            </w:r>
          </w:p>
        </w:tc>
        <w:tc>
          <w:tcPr>
            <w:tcW w:w="1587" w:type="dxa"/>
            <w:shd w:val="clear" w:color="auto" w:fill="auto"/>
            <w:noWrap/>
            <w:vAlign w:val="bottom"/>
          </w:tcPr>
          <w:p w14:paraId="0DF44144" w14:textId="579485D9" w:rsidR="00E85D72" w:rsidRPr="00E85D72" w:rsidRDefault="00E85D72" w:rsidP="00BE60AA">
            <w:pPr>
              <w:spacing w:before="40"/>
              <w:jc w:val="right"/>
              <w:rPr>
                <w:rFonts w:asciiTheme="majorBidi" w:hAnsiTheme="majorBidi" w:cstheme="majorBidi"/>
                <w:sz w:val="20"/>
                <w:lang w:bidi="he-IL"/>
              </w:rPr>
            </w:pPr>
            <w:r w:rsidRPr="00E85D72">
              <w:rPr>
                <w:sz w:val="20"/>
              </w:rPr>
              <w:t>1</w:t>
            </w:r>
          </w:p>
        </w:tc>
        <w:tc>
          <w:tcPr>
            <w:tcW w:w="1587" w:type="dxa"/>
            <w:gridSpan w:val="2"/>
            <w:shd w:val="clear" w:color="auto" w:fill="auto"/>
            <w:noWrap/>
            <w:vAlign w:val="bottom"/>
          </w:tcPr>
          <w:p w14:paraId="6E788812" w14:textId="5B12BA3D" w:rsidR="00E85D72" w:rsidRPr="00E85D72" w:rsidRDefault="00E85D72" w:rsidP="00BE60AA">
            <w:pPr>
              <w:spacing w:before="40"/>
              <w:jc w:val="right"/>
              <w:rPr>
                <w:rFonts w:asciiTheme="majorBidi" w:hAnsiTheme="majorBidi" w:cstheme="majorBidi"/>
                <w:sz w:val="20"/>
                <w:lang w:bidi="he-IL"/>
              </w:rPr>
            </w:pPr>
            <w:r w:rsidRPr="00E85D72">
              <w:rPr>
                <w:sz w:val="20"/>
              </w:rPr>
              <w:t>3,005</w:t>
            </w:r>
          </w:p>
        </w:tc>
        <w:tc>
          <w:tcPr>
            <w:tcW w:w="1816" w:type="dxa"/>
            <w:gridSpan w:val="2"/>
            <w:shd w:val="clear" w:color="auto" w:fill="auto"/>
            <w:noWrap/>
            <w:vAlign w:val="bottom"/>
          </w:tcPr>
          <w:p w14:paraId="2109077D" w14:textId="554D6D6C" w:rsidR="00E85D72" w:rsidRPr="00E85D72" w:rsidRDefault="00E85D72" w:rsidP="00BE60AA">
            <w:pPr>
              <w:spacing w:before="40"/>
              <w:jc w:val="right"/>
              <w:rPr>
                <w:rFonts w:asciiTheme="majorBidi" w:hAnsiTheme="majorBidi" w:cstheme="majorBidi"/>
                <w:sz w:val="20"/>
                <w:lang w:bidi="he-IL"/>
              </w:rPr>
            </w:pPr>
            <w:r w:rsidRPr="00E85D72">
              <w:rPr>
                <w:sz w:val="20"/>
              </w:rPr>
              <w:t>3,006</w:t>
            </w:r>
          </w:p>
        </w:tc>
      </w:tr>
      <w:tr w:rsidR="00E85D72" w:rsidRPr="00F84483" w14:paraId="29BC7C15" w14:textId="77777777" w:rsidTr="00FC7EE3">
        <w:trPr>
          <w:gridAfter w:val="2"/>
          <w:wAfter w:w="33" w:type="dxa"/>
          <w:trHeight w:val="280"/>
        </w:trPr>
        <w:tc>
          <w:tcPr>
            <w:tcW w:w="4820" w:type="dxa"/>
            <w:shd w:val="clear" w:color="auto" w:fill="auto"/>
            <w:vAlign w:val="bottom"/>
            <w:hideMark/>
          </w:tcPr>
          <w:p w14:paraId="73D043E4" w14:textId="77777777" w:rsidR="00E85D72" w:rsidRPr="00FC7FC1" w:rsidRDefault="00E85D72" w:rsidP="00BE60AA">
            <w:pPr>
              <w:spacing w:before="40"/>
              <w:rPr>
                <w:color w:val="000000"/>
                <w:sz w:val="20"/>
              </w:rPr>
            </w:pPr>
            <w:r w:rsidRPr="00FC7FC1">
              <w:rPr>
                <w:color w:val="000000"/>
                <w:sz w:val="20"/>
              </w:rPr>
              <w:t>Service charge income</w:t>
            </w:r>
          </w:p>
        </w:tc>
        <w:tc>
          <w:tcPr>
            <w:tcW w:w="1300" w:type="dxa"/>
            <w:shd w:val="clear" w:color="auto" w:fill="auto"/>
            <w:noWrap/>
            <w:vAlign w:val="bottom"/>
          </w:tcPr>
          <w:p w14:paraId="17C98122" w14:textId="3D9F5D42" w:rsidR="00E85D72" w:rsidRPr="00E85D72" w:rsidRDefault="00E85D72" w:rsidP="00BE60AA">
            <w:pPr>
              <w:spacing w:before="40"/>
              <w:jc w:val="right"/>
              <w:rPr>
                <w:rFonts w:asciiTheme="majorBidi" w:hAnsiTheme="majorBidi" w:cstheme="majorBidi"/>
                <w:sz w:val="20"/>
                <w:lang w:bidi="he-IL"/>
              </w:rPr>
            </w:pPr>
            <w:r w:rsidRPr="00E85D72">
              <w:rPr>
                <w:sz w:val="20"/>
              </w:rPr>
              <w:t>2,549</w:t>
            </w:r>
          </w:p>
        </w:tc>
        <w:tc>
          <w:tcPr>
            <w:tcW w:w="1587" w:type="dxa"/>
            <w:shd w:val="clear" w:color="auto" w:fill="auto"/>
            <w:noWrap/>
            <w:vAlign w:val="bottom"/>
          </w:tcPr>
          <w:p w14:paraId="286BC035" w14:textId="412E7B9D" w:rsidR="00E85D72" w:rsidRPr="00E85D72" w:rsidRDefault="00E85D72" w:rsidP="00BE60AA">
            <w:pPr>
              <w:spacing w:before="40"/>
              <w:jc w:val="right"/>
              <w:rPr>
                <w:rFonts w:asciiTheme="majorBidi" w:hAnsiTheme="majorBidi" w:cstheme="majorBidi"/>
                <w:sz w:val="20"/>
                <w:lang w:bidi="he-IL"/>
              </w:rPr>
            </w:pPr>
            <w:r w:rsidRPr="00E85D72">
              <w:rPr>
                <w:sz w:val="20"/>
              </w:rPr>
              <w:t>3,453</w:t>
            </w:r>
          </w:p>
        </w:tc>
        <w:tc>
          <w:tcPr>
            <w:tcW w:w="1587" w:type="dxa"/>
            <w:gridSpan w:val="4"/>
            <w:shd w:val="clear" w:color="auto" w:fill="auto"/>
            <w:noWrap/>
            <w:vAlign w:val="bottom"/>
          </w:tcPr>
          <w:p w14:paraId="48B97656" w14:textId="1F606828" w:rsidR="00E85D72" w:rsidRPr="00E85D72" w:rsidRDefault="00E85D72" w:rsidP="00BE60AA">
            <w:pPr>
              <w:spacing w:before="40"/>
              <w:jc w:val="right"/>
              <w:rPr>
                <w:rFonts w:asciiTheme="majorBidi" w:hAnsiTheme="majorBidi" w:cstheme="majorBidi"/>
                <w:sz w:val="20"/>
                <w:lang w:bidi="he-IL"/>
              </w:rPr>
            </w:pPr>
            <w:r w:rsidRPr="00E85D72">
              <w:rPr>
                <w:sz w:val="20"/>
              </w:rPr>
              <w:t>9,920</w:t>
            </w:r>
          </w:p>
        </w:tc>
        <w:tc>
          <w:tcPr>
            <w:tcW w:w="1587" w:type="dxa"/>
            <w:shd w:val="clear" w:color="auto" w:fill="auto"/>
            <w:noWrap/>
            <w:vAlign w:val="bottom"/>
          </w:tcPr>
          <w:p w14:paraId="0DFDAD38" w14:textId="1EE5AE97" w:rsidR="00E85D72" w:rsidRPr="00E85D72" w:rsidRDefault="00E85D72" w:rsidP="00BE60AA">
            <w:pPr>
              <w:spacing w:before="40"/>
              <w:jc w:val="right"/>
              <w:rPr>
                <w:rFonts w:asciiTheme="majorBidi" w:hAnsiTheme="majorBidi" w:cstheme="majorBidi"/>
                <w:sz w:val="20"/>
                <w:lang w:bidi="he-IL"/>
              </w:rPr>
            </w:pPr>
            <w:r w:rsidRPr="00E85D72">
              <w:rPr>
                <w:sz w:val="20"/>
              </w:rPr>
              <w:t>1,963</w:t>
            </w:r>
          </w:p>
        </w:tc>
        <w:tc>
          <w:tcPr>
            <w:tcW w:w="1587" w:type="dxa"/>
            <w:gridSpan w:val="2"/>
            <w:shd w:val="clear" w:color="auto" w:fill="auto"/>
            <w:noWrap/>
            <w:vAlign w:val="bottom"/>
          </w:tcPr>
          <w:p w14:paraId="57EAE701" w14:textId="5DFB907A" w:rsidR="00E85D72" w:rsidRPr="00E85D72" w:rsidRDefault="00E85D72" w:rsidP="00BE60AA">
            <w:pPr>
              <w:spacing w:before="40"/>
              <w:jc w:val="right"/>
              <w:rPr>
                <w:rFonts w:asciiTheme="majorBidi" w:hAnsiTheme="majorBidi" w:cstheme="majorBidi"/>
                <w:sz w:val="20"/>
                <w:lang w:bidi="he-IL"/>
              </w:rPr>
            </w:pPr>
            <w:r w:rsidRPr="00E85D72">
              <w:rPr>
                <w:sz w:val="20"/>
              </w:rPr>
              <w:t>221</w:t>
            </w:r>
          </w:p>
        </w:tc>
        <w:tc>
          <w:tcPr>
            <w:tcW w:w="1816" w:type="dxa"/>
            <w:gridSpan w:val="2"/>
            <w:shd w:val="clear" w:color="auto" w:fill="auto"/>
            <w:noWrap/>
            <w:vAlign w:val="bottom"/>
          </w:tcPr>
          <w:p w14:paraId="69ACEAE6" w14:textId="0A47C94B" w:rsidR="00E85D72" w:rsidRPr="00E85D72" w:rsidRDefault="00E85D72" w:rsidP="00BE60AA">
            <w:pPr>
              <w:spacing w:before="40"/>
              <w:jc w:val="right"/>
              <w:rPr>
                <w:rFonts w:asciiTheme="majorBidi" w:hAnsiTheme="majorBidi" w:cstheme="majorBidi"/>
                <w:sz w:val="20"/>
                <w:lang w:bidi="he-IL"/>
              </w:rPr>
            </w:pPr>
            <w:r w:rsidRPr="00E85D72">
              <w:rPr>
                <w:sz w:val="20"/>
              </w:rPr>
              <w:t>18,106</w:t>
            </w:r>
          </w:p>
        </w:tc>
      </w:tr>
      <w:tr w:rsidR="00246CBB" w:rsidRPr="00F84483" w14:paraId="7A00DB29" w14:textId="77777777" w:rsidTr="00FC7EE3">
        <w:trPr>
          <w:gridAfter w:val="2"/>
          <w:wAfter w:w="33" w:type="dxa"/>
          <w:trHeight w:val="280"/>
        </w:trPr>
        <w:tc>
          <w:tcPr>
            <w:tcW w:w="4820" w:type="dxa"/>
            <w:shd w:val="clear" w:color="auto" w:fill="auto"/>
            <w:vAlign w:val="bottom"/>
            <w:hideMark/>
          </w:tcPr>
          <w:p w14:paraId="3EF0F524" w14:textId="77777777" w:rsidR="00246CBB" w:rsidRPr="00FC7FC1" w:rsidRDefault="00246CBB" w:rsidP="00BE60AA">
            <w:pPr>
              <w:spacing w:before="40"/>
              <w:rPr>
                <w:color w:val="000000"/>
                <w:sz w:val="20"/>
              </w:rPr>
            </w:pPr>
            <w:r w:rsidRPr="00FC7FC1">
              <w:rPr>
                <w:color w:val="000000"/>
                <w:sz w:val="20"/>
              </w:rPr>
              <w:t>Other income</w:t>
            </w:r>
          </w:p>
        </w:tc>
        <w:tc>
          <w:tcPr>
            <w:tcW w:w="1300" w:type="dxa"/>
            <w:shd w:val="clear" w:color="auto" w:fill="auto"/>
            <w:noWrap/>
            <w:vAlign w:val="bottom"/>
          </w:tcPr>
          <w:p w14:paraId="3CF932CE" w14:textId="073CE2E7"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60</w:t>
            </w:r>
          </w:p>
        </w:tc>
        <w:tc>
          <w:tcPr>
            <w:tcW w:w="1587" w:type="dxa"/>
            <w:shd w:val="clear" w:color="auto" w:fill="auto"/>
            <w:noWrap/>
            <w:vAlign w:val="bottom"/>
          </w:tcPr>
          <w:p w14:paraId="3F1EE2AD" w14:textId="419ACC1F"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416</w:t>
            </w:r>
          </w:p>
        </w:tc>
        <w:tc>
          <w:tcPr>
            <w:tcW w:w="1587" w:type="dxa"/>
            <w:gridSpan w:val="4"/>
            <w:shd w:val="clear" w:color="auto" w:fill="auto"/>
            <w:noWrap/>
            <w:vAlign w:val="bottom"/>
          </w:tcPr>
          <w:p w14:paraId="1EEAD886" w14:textId="0843C7EE"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544</w:t>
            </w:r>
          </w:p>
        </w:tc>
        <w:tc>
          <w:tcPr>
            <w:tcW w:w="1587" w:type="dxa"/>
            <w:shd w:val="clear" w:color="auto" w:fill="auto"/>
            <w:noWrap/>
            <w:vAlign w:val="bottom"/>
          </w:tcPr>
          <w:p w14:paraId="32813FB5" w14:textId="2AD929C0"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10</w:t>
            </w:r>
            <w:r>
              <w:rPr>
                <w:sz w:val="20"/>
              </w:rPr>
              <w:t>6</w:t>
            </w:r>
          </w:p>
        </w:tc>
        <w:tc>
          <w:tcPr>
            <w:tcW w:w="1587" w:type="dxa"/>
            <w:gridSpan w:val="2"/>
            <w:shd w:val="clear" w:color="auto" w:fill="auto"/>
            <w:noWrap/>
            <w:vAlign w:val="bottom"/>
          </w:tcPr>
          <w:p w14:paraId="2375D0FB" w14:textId="682363EB"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48 </w:t>
            </w:r>
          </w:p>
        </w:tc>
        <w:tc>
          <w:tcPr>
            <w:tcW w:w="1816" w:type="dxa"/>
            <w:gridSpan w:val="2"/>
            <w:shd w:val="clear" w:color="auto" w:fill="auto"/>
            <w:noWrap/>
            <w:vAlign w:val="bottom"/>
          </w:tcPr>
          <w:p w14:paraId="79DEF8EF" w14:textId="30BD1EEA"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1,174 </w:t>
            </w:r>
          </w:p>
        </w:tc>
      </w:tr>
      <w:tr w:rsidR="00246CBB" w:rsidRPr="00F84483" w14:paraId="3FBC433B" w14:textId="77777777" w:rsidTr="00FC7EE3">
        <w:trPr>
          <w:gridAfter w:val="2"/>
          <w:wAfter w:w="33" w:type="dxa"/>
          <w:trHeight w:val="280"/>
        </w:trPr>
        <w:tc>
          <w:tcPr>
            <w:tcW w:w="4820" w:type="dxa"/>
            <w:shd w:val="clear" w:color="auto" w:fill="auto"/>
            <w:vAlign w:val="bottom"/>
            <w:hideMark/>
          </w:tcPr>
          <w:p w14:paraId="0DE4BB4B" w14:textId="77777777" w:rsidR="00246CBB" w:rsidRPr="00FC7FC1" w:rsidRDefault="00246CBB" w:rsidP="00BE60AA">
            <w:pPr>
              <w:spacing w:before="40"/>
              <w:rPr>
                <w:color w:val="000000"/>
                <w:sz w:val="20"/>
              </w:rPr>
            </w:pPr>
            <w:r w:rsidRPr="00FC7FC1">
              <w:rPr>
                <w:color w:val="000000"/>
                <w:sz w:val="20"/>
              </w:rPr>
              <w:t>Total income</w:t>
            </w:r>
          </w:p>
        </w:tc>
        <w:tc>
          <w:tcPr>
            <w:tcW w:w="1300" w:type="dxa"/>
            <w:shd w:val="clear" w:color="auto" w:fill="auto"/>
            <w:noWrap/>
            <w:vAlign w:val="bottom"/>
          </w:tcPr>
          <w:p w14:paraId="1AF1E86B" w14:textId="4D21BB9B"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9,734</w:t>
            </w:r>
          </w:p>
        </w:tc>
        <w:tc>
          <w:tcPr>
            <w:tcW w:w="1587" w:type="dxa"/>
            <w:shd w:val="clear" w:color="auto" w:fill="auto"/>
            <w:noWrap/>
            <w:vAlign w:val="bottom"/>
          </w:tcPr>
          <w:p w14:paraId="4D6DFEE0" w14:textId="4E8550E8"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14,211</w:t>
            </w:r>
          </w:p>
        </w:tc>
        <w:tc>
          <w:tcPr>
            <w:tcW w:w="1587" w:type="dxa"/>
            <w:gridSpan w:val="4"/>
            <w:shd w:val="clear" w:color="auto" w:fill="auto"/>
            <w:noWrap/>
            <w:vAlign w:val="bottom"/>
          </w:tcPr>
          <w:p w14:paraId="0FD7C573" w14:textId="4FC72A59"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38,086</w:t>
            </w:r>
          </w:p>
        </w:tc>
        <w:tc>
          <w:tcPr>
            <w:tcW w:w="1587" w:type="dxa"/>
            <w:shd w:val="clear" w:color="auto" w:fill="auto"/>
            <w:noWrap/>
            <w:vAlign w:val="bottom"/>
          </w:tcPr>
          <w:p w14:paraId="63BE79BC" w14:textId="6257CA1A" w:rsidR="00246CBB" w:rsidRPr="00E85D72" w:rsidRDefault="00246CBB" w:rsidP="00BE60AA">
            <w:pPr>
              <w:pBdr>
                <w:bottom w:val="single" w:sz="4" w:space="1" w:color="auto"/>
              </w:pBdr>
              <w:spacing w:before="40"/>
              <w:jc w:val="right"/>
              <w:rPr>
                <w:rFonts w:asciiTheme="majorBidi" w:hAnsiTheme="majorBidi" w:cstheme="majorBidi"/>
                <w:sz w:val="20"/>
                <w:lang w:bidi="he-IL"/>
              </w:rPr>
            </w:pPr>
            <w:r w:rsidRPr="00E85D72">
              <w:rPr>
                <w:sz w:val="20"/>
              </w:rPr>
              <w:t>6,34</w:t>
            </w:r>
            <w:r>
              <w:rPr>
                <w:sz w:val="20"/>
              </w:rPr>
              <w:t>4</w:t>
            </w:r>
          </w:p>
        </w:tc>
        <w:tc>
          <w:tcPr>
            <w:tcW w:w="1587" w:type="dxa"/>
            <w:gridSpan w:val="2"/>
            <w:shd w:val="clear" w:color="auto" w:fill="auto"/>
            <w:noWrap/>
            <w:vAlign w:val="bottom"/>
          </w:tcPr>
          <w:p w14:paraId="1D50FA8A" w14:textId="5CF13224"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3,855 </w:t>
            </w:r>
          </w:p>
        </w:tc>
        <w:tc>
          <w:tcPr>
            <w:tcW w:w="1816" w:type="dxa"/>
            <w:gridSpan w:val="2"/>
            <w:shd w:val="clear" w:color="auto" w:fill="auto"/>
            <w:noWrap/>
            <w:vAlign w:val="bottom"/>
          </w:tcPr>
          <w:p w14:paraId="46A8406C" w14:textId="2C1D8218"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72,230 </w:t>
            </w:r>
          </w:p>
        </w:tc>
      </w:tr>
      <w:tr w:rsidR="00E85D72" w:rsidRPr="00F84483" w14:paraId="2969BD4B" w14:textId="77777777" w:rsidTr="00FC7EE3">
        <w:trPr>
          <w:gridAfter w:val="2"/>
          <w:wAfter w:w="33" w:type="dxa"/>
          <w:trHeight w:val="576"/>
        </w:trPr>
        <w:tc>
          <w:tcPr>
            <w:tcW w:w="4820" w:type="dxa"/>
            <w:shd w:val="clear" w:color="auto" w:fill="auto"/>
            <w:vAlign w:val="bottom"/>
            <w:hideMark/>
          </w:tcPr>
          <w:p w14:paraId="346BF9AA" w14:textId="77777777" w:rsidR="00E85D72" w:rsidRPr="00FC7FC1" w:rsidRDefault="00E85D72" w:rsidP="00BE60AA">
            <w:pPr>
              <w:spacing w:before="40"/>
              <w:rPr>
                <w:color w:val="000000"/>
                <w:sz w:val="20"/>
              </w:rPr>
            </w:pPr>
            <w:r w:rsidRPr="00FC7FC1">
              <w:rPr>
                <w:color w:val="000000"/>
                <w:sz w:val="20"/>
              </w:rPr>
              <w:t>Net valuation gains (losses)</w:t>
            </w:r>
          </w:p>
        </w:tc>
        <w:tc>
          <w:tcPr>
            <w:tcW w:w="1300" w:type="dxa"/>
            <w:shd w:val="clear" w:color="auto" w:fill="auto"/>
            <w:noWrap/>
            <w:vAlign w:val="bottom"/>
          </w:tcPr>
          <w:p w14:paraId="2D55B052" w14:textId="3A31E230" w:rsidR="00E85D72" w:rsidRPr="00E85D72" w:rsidRDefault="00E85D72" w:rsidP="00BE60AA">
            <w:pPr>
              <w:spacing w:before="40"/>
              <w:jc w:val="right"/>
              <w:rPr>
                <w:rFonts w:asciiTheme="majorBidi" w:hAnsiTheme="majorBidi" w:cstheme="majorBidi"/>
                <w:sz w:val="20"/>
                <w:lang w:bidi="he-IL"/>
              </w:rPr>
            </w:pPr>
            <w:r w:rsidRPr="00E85D72">
              <w:rPr>
                <w:sz w:val="20"/>
              </w:rPr>
              <w:t>(10,219)</w:t>
            </w:r>
          </w:p>
        </w:tc>
        <w:tc>
          <w:tcPr>
            <w:tcW w:w="1587" w:type="dxa"/>
            <w:shd w:val="clear" w:color="auto" w:fill="auto"/>
            <w:noWrap/>
            <w:vAlign w:val="bottom"/>
          </w:tcPr>
          <w:p w14:paraId="4B5A1128" w14:textId="0B9BE246" w:rsidR="00E85D72" w:rsidRPr="00E85D72" w:rsidRDefault="00E85D72" w:rsidP="00BE60AA">
            <w:pPr>
              <w:spacing w:before="40"/>
              <w:jc w:val="right"/>
              <w:rPr>
                <w:rFonts w:asciiTheme="majorBidi" w:hAnsiTheme="majorBidi" w:cstheme="majorBidi"/>
                <w:sz w:val="20"/>
                <w:lang w:bidi="he-IL"/>
              </w:rPr>
            </w:pPr>
            <w:r w:rsidRPr="00E85D72">
              <w:rPr>
                <w:sz w:val="20"/>
              </w:rPr>
              <w:t>22,936</w:t>
            </w:r>
          </w:p>
        </w:tc>
        <w:tc>
          <w:tcPr>
            <w:tcW w:w="1587" w:type="dxa"/>
            <w:gridSpan w:val="4"/>
            <w:shd w:val="clear" w:color="auto" w:fill="auto"/>
            <w:noWrap/>
            <w:vAlign w:val="bottom"/>
          </w:tcPr>
          <w:p w14:paraId="5950FD6D" w14:textId="35761265" w:rsidR="00E85D72" w:rsidRPr="00E85D72" w:rsidRDefault="00E85D72" w:rsidP="00BE60AA">
            <w:pPr>
              <w:spacing w:before="40"/>
              <w:jc w:val="right"/>
              <w:rPr>
                <w:rFonts w:asciiTheme="majorBidi" w:hAnsiTheme="majorBidi" w:cstheme="majorBidi"/>
                <w:sz w:val="20"/>
                <w:lang w:bidi="he-IL"/>
              </w:rPr>
            </w:pPr>
            <w:r w:rsidRPr="00E85D72">
              <w:rPr>
                <w:sz w:val="20"/>
              </w:rPr>
              <w:t>53,989</w:t>
            </w:r>
          </w:p>
        </w:tc>
        <w:tc>
          <w:tcPr>
            <w:tcW w:w="1587" w:type="dxa"/>
            <w:shd w:val="clear" w:color="auto" w:fill="auto"/>
            <w:noWrap/>
            <w:vAlign w:val="bottom"/>
          </w:tcPr>
          <w:p w14:paraId="13172CE5" w14:textId="0DAC6E68" w:rsidR="00E85D72" w:rsidRPr="00E85D72" w:rsidRDefault="00E85D72" w:rsidP="00BE60AA">
            <w:pPr>
              <w:spacing w:before="40"/>
              <w:jc w:val="right"/>
              <w:rPr>
                <w:rFonts w:asciiTheme="majorBidi" w:hAnsiTheme="majorBidi" w:cstheme="majorBidi"/>
                <w:sz w:val="20"/>
                <w:lang w:bidi="he-IL"/>
              </w:rPr>
            </w:pPr>
            <w:r w:rsidRPr="00E85D72">
              <w:rPr>
                <w:sz w:val="20"/>
              </w:rPr>
              <w:t>(254)</w:t>
            </w:r>
          </w:p>
        </w:tc>
        <w:tc>
          <w:tcPr>
            <w:tcW w:w="1587" w:type="dxa"/>
            <w:gridSpan w:val="2"/>
            <w:shd w:val="clear" w:color="auto" w:fill="auto"/>
            <w:noWrap/>
            <w:vAlign w:val="bottom"/>
          </w:tcPr>
          <w:p w14:paraId="7B220F0D" w14:textId="448364DD" w:rsidR="00E85D72" w:rsidRPr="00E85D72" w:rsidRDefault="00E85D72" w:rsidP="00BE60AA">
            <w:pPr>
              <w:spacing w:before="40"/>
              <w:jc w:val="right"/>
              <w:rPr>
                <w:rFonts w:asciiTheme="majorBidi" w:hAnsiTheme="majorBidi" w:cstheme="majorBidi"/>
                <w:sz w:val="20"/>
                <w:lang w:bidi="he-IL"/>
              </w:rPr>
            </w:pPr>
            <w:r w:rsidRPr="00E85D72">
              <w:rPr>
                <w:sz w:val="20"/>
              </w:rPr>
              <w:t>1,457</w:t>
            </w:r>
          </w:p>
        </w:tc>
        <w:tc>
          <w:tcPr>
            <w:tcW w:w="1816" w:type="dxa"/>
            <w:gridSpan w:val="2"/>
            <w:shd w:val="clear" w:color="auto" w:fill="auto"/>
            <w:noWrap/>
            <w:vAlign w:val="bottom"/>
          </w:tcPr>
          <w:p w14:paraId="64A858F6" w14:textId="32FFF6EA" w:rsidR="00E85D72" w:rsidRPr="00E85D72" w:rsidRDefault="00E85D72" w:rsidP="00BE60AA">
            <w:pPr>
              <w:spacing w:before="40"/>
              <w:jc w:val="right"/>
              <w:rPr>
                <w:rFonts w:asciiTheme="majorBidi" w:hAnsiTheme="majorBidi" w:cstheme="majorBidi"/>
                <w:sz w:val="20"/>
                <w:lang w:bidi="he-IL"/>
              </w:rPr>
            </w:pPr>
            <w:r w:rsidRPr="00E85D72">
              <w:rPr>
                <w:sz w:val="20"/>
              </w:rPr>
              <w:t>67,909</w:t>
            </w:r>
          </w:p>
        </w:tc>
      </w:tr>
      <w:tr w:rsidR="00E85D72" w:rsidRPr="00F84483" w14:paraId="5DFC6EBF" w14:textId="77777777" w:rsidTr="00FC7EE3">
        <w:trPr>
          <w:gridAfter w:val="2"/>
          <w:wAfter w:w="33" w:type="dxa"/>
          <w:trHeight w:val="280"/>
        </w:trPr>
        <w:tc>
          <w:tcPr>
            <w:tcW w:w="4820" w:type="dxa"/>
            <w:shd w:val="clear" w:color="auto" w:fill="auto"/>
            <w:vAlign w:val="bottom"/>
            <w:hideMark/>
          </w:tcPr>
          <w:p w14:paraId="588FBD9C" w14:textId="77777777" w:rsidR="00E85D72" w:rsidRPr="00FC7FC1" w:rsidRDefault="00E85D72" w:rsidP="00BE60AA">
            <w:pPr>
              <w:spacing w:before="40"/>
              <w:rPr>
                <w:color w:val="000000"/>
                <w:sz w:val="20"/>
              </w:rPr>
            </w:pPr>
            <w:r w:rsidRPr="00FC7FC1">
              <w:rPr>
                <w:color w:val="000000"/>
                <w:sz w:val="20"/>
              </w:rPr>
              <w:t>Segment result</w:t>
            </w:r>
          </w:p>
        </w:tc>
        <w:tc>
          <w:tcPr>
            <w:tcW w:w="1300" w:type="dxa"/>
            <w:shd w:val="clear" w:color="auto" w:fill="auto"/>
            <w:noWrap/>
            <w:vAlign w:val="bottom"/>
          </w:tcPr>
          <w:p w14:paraId="1D6A01EF" w14:textId="20B0391D"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(3,716)</w:t>
            </w:r>
          </w:p>
        </w:tc>
        <w:tc>
          <w:tcPr>
            <w:tcW w:w="1587" w:type="dxa"/>
            <w:shd w:val="clear" w:color="auto" w:fill="auto"/>
            <w:noWrap/>
            <w:vAlign w:val="bottom"/>
          </w:tcPr>
          <w:p w14:paraId="06D8F5C2" w14:textId="472A1737"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32,970</w:t>
            </w:r>
          </w:p>
        </w:tc>
        <w:tc>
          <w:tcPr>
            <w:tcW w:w="1587" w:type="dxa"/>
            <w:gridSpan w:val="4"/>
            <w:shd w:val="clear" w:color="auto" w:fill="auto"/>
            <w:noWrap/>
            <w:vAlign w:val="bottom"/>
          </w:tcPr>
          <w:p w14:paraId="4C58D557" w14:textId="2D3E6B5F"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81,566</w:t>
            </w:r>
          </w:p>
        </w:tc>
        <w:tc>
          <w:tcPr>
            <w:tcW w:w="1587" w:type="dxa"/>
            <w:shd w:val="clear" w:color="auto" w:fill="auto"/>
            <w:noWrap/>
            <w:vAlign w:val="bottom"/>
          </w:tcPr>
          <w:p w14:paraId="06FD377C" w14:textId="65F1D500"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3,829</w:t>
            </w:r>
          </w:p>
        </w:tc>
        <w:tc>
          <w:tcPr>
            <w:tcW w:w="1587" w:type="dxa"/>
            <w:gridSpan w:val="2"/>
            <w:shd w:val="clear" w:color="auto" w:fill="auto"/>
            <w:noWrap/>
            <w:vAlign w:val="bottom"/>
          </w:tcPr>
          <w:p w14:paraId="3B465176" w14:textId="589C2B5A"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3,635</w:t>
            </w:r>
          </w:p>
        </w:tc>
        <w:tc>
          <w:tcPr>
            <w:tcW w:w="1816" w:type="dxa"/>
            <w:gridSpan w:val="2"/>
            <w:shd w:val="clear" w:color="auto" w:fill="auto"/>
            <w:noWrap/>
            <w:vAlign w:val="bottom"/>
          </w:tcPr>
          <w:p w14:paraId="13AFE54D" w14:textId="51D0238D" w:rsidR="00E85D72" w:rsidRPr="00E85D72" w:rsidRDefault="00E85D72" w:rsidP="00BE60AA">
            <w:pPr>
              <w:pBdr>
                <w:bottom w:val="double" w:sz="4" w:space="0" w:color="000000"/>
              </w:pBdr>
              <w:spacing w:before="40"/>
              <w:jc w:val="right"/>
              <w:rPr>
                <w:rFonts w:asciiTheme="majorBidi" w:hAnsiTheme="majorBidi" w:cstheme="majorBidi"/>
                <w:sz w:val="20"/>
                <w:lang w:bidi="he-IL"/>
              </w:rPr>
            </w:pPr>
            <w:r w:rsidRPr="00E85D72">
              <w:rPr>
                <w:sz w:val="20"/>
              </w:rPr>
              <w:t>118,284</w:t>
            </w:r>
          </w:p>
        </w:tc>
      </w:tr>
      <w:tr w:rsidR="00E85D72" w:rsidRPr="00F84483" w14:paraId="3B6BD9F1" w14:textId="77777777" w:rsidTr="00FC7EE3">
        <w:trPr>
          <w:gridAfter w:val="2"/>
          <w:wAfter w:w="33" w:type="dxa"/>
          <w:trHeight w:val="280"/>
        </w:trPr>
        <w:tc>
          <w:tcPr>
            <w:tcW w:w="4820" w:type="dxa"/>
            <w:shd w:val="clear" w:color="auto" w:fill="auto"/>
            <w:vAlign w:val="bottom"/>
            <w:hideMark/>
          </w:tcPr>
          <w:p w14:paraId="383182EF" w14:textId="6699A3EE" w:rsidR="00E85D72" w:rsidRPr="00F84483" w:rsidRDefault="00E85D72" w:rsidP="00BE60AA">
            <w:pPr>
              <w:spacing w:before="40"/>
              <w:rPr>
                <w:color w:val="000000"/>
                <w:sz w:val="20"/>
              </w:rPr>
            </w:pPr>
            <w:r w:rsidRPr="00F84483">
              <w:rPr>
                <w:color w:val="000000"/>
                <w:sz w:val="20"/>
              </w:rPr>
              <w:t xml:space="preserve">Share of </w:t>
            </w:r>
            <w:r w:rsidR="00036678">
              <w:rPr>
                <w:color w:val="000000"/>
                <w:sz w:val="20"/>
              </w:rPr>
              <w:t>profit</w:t>
            </w:r>
            <w:r w:rsidR="00036678" w:rsidRPr="00F84483">
              <w:rPr>
                <w:color w:val="000000"/>
                <w:sz w:val="20"/>
              </w:rPr>
              <w:t xml:space="preserve"> </w:t>
            </w:r>
            <w:r w:rsidRPr="00F84483">
              <w:rPr>
                <w:color w:val="000000"/>
                <w:sz w:val="20"/>
              </w:rPr>
              <w:t>of companies accounted for at equity, net</w:t>
            </w:r>
          </w:p>
        </w:tc>
        <w:tc>
          <w:tcPr>
            <w:tcW w:w="1300" w:type="dxa"/>
            <w:shd w:val="clear" w:color="auto" w:fill="auto"/>
            <w:noWrap/>
            <w:vAlign w:val="bottom"/>
          </w:tcPr>
          <w:p w14:paraId="5E78D3BA" w14:textId="4FCF8DC5" w:rsidR="00E85D72" w:rsidRPr="00E85D72" w:rsidRDefault="00194D41"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5C5F7CA8" w14:textId="687E9C13" w:rsidR="00E85D72" w:rsidRPr="00E85D72" w:rsidRDefault="00194D41"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gridSpan w:val="4"/>
            <w:shd w:val="clear" w:color="auto" w:fill="auto"/>
            <w:noWrap/>
            <w:vAlign w:val="bottom"/>
          </w:tcPr>
          <w:p w14:paraId="563E1D0F" w14:textId="5C36791D" w:rsidR="00E85D72" w:rsidRPr="00E85D72" w:rsidRDefault="00194D41"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27EDB519" w14:textId="04C9630A" w:rsidR="00E85D72" w:rsidRPr="00E85D72" w:rsidRDefault="00E85D72" w:rsidP="00BE60AA">
            <w:pPr>
              <w:spacing w:before="40"/>
              <w:jc w:val="right"/>
              <w:rPr>
                <w:rFonts w:asciiTheme="majorBidi" w:hAnsiTheme="majorBidi" w:cstheme="majorBidi"/>
                <w:sz w:val="20"/>
                <w:lang w:bidi="he-IL"/>
              </w:rPr>
            </w:pPr>
            <w:r w:rsidRPr="00E85D72">
              <w:rPr>
                <w:sz w:val="20"/>
              </w:rPr>
              <w:t>22,641</w:t>
            </w:r>
          </w:p>
        </w:tc>
        <w:tc>
          <w:tcPr>
            <w:tcW w:w="1587" w:type="dxa"/>
            <w:gridSpan w:val="2"/>
            <w:shd w:val="clear" w:color="auto" w:fill="auto"/>
            <w:noWrap/>
            <w:vAlign w:val="bottom"/>
          </w:tcPr>
          <w:p w14:paraId="65494218" w14:textId="5A85A12A" w:rsidR="00E85D72" w:rsidRPr="00E85D72" w:rsidRDefault="004A6B3D"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816" w:type="dxa"/>
            <w:gridSpan w:val="2"/>
            <w:shd w:val="clear" w:color="auto" w:fill="auto"/>
            <w:noWrap/>
            <w:vAlign w:val="bottom"/>
          </w:tcPr>
          <w:p w14:paraId="46796D88" w14:textId="5999737A" w:rsidR="00E85D72" w:rsidRPr="00E85D72" w:rsidRDefault="00E85D72" w:rsidP="00BE60AA">
            <w:pPr>
              <w:spacing w:before="40"/>
              <w:jc w:val="right"/>
              <w:rPr>
                <w:rFonts w:asciiTheme="majorBidi" w:hAnsiTheme="majorBidi" w:cstheme="majorBidi"/>
                <w:sz w:val="20"/>
                <w:lang w:bidi="he-IL"/>
              </w:rPr>
            </w:pPr>
            <w:r w:rsidRPr="00E85D72">
              <w:rPr>
                <w:sz w:val="20"/>
              </w:rPr>
              <w:t>22,641</w:t>
            </w:r>
          </w:p>
        </w:tc>
      </w:tr>
      <w:tr w:rsidR="00E85D72" w:rsidRPr="00F84483" w14:paraId="6E6BA0AE" w14:textId="77777777" w:rsidTr="00FC7EE3">
        <w:trPr>
          <w:gridAfter w:val="2"/>
          <w:wAfter w:w="33" w:type="dxa"/>
          <w:trHeight w:val="280"/>
        </w:trPr>
        <w:tc>
          <w:tcPr>
            <w:tcW w:w="4820" w:type="dxa"/>
            <w:shd w:val="clear" w:color="auto" w:fill="auto"/>
            <w:vAlign w:val="bottom"/>
          </w:tcPr>
          <w:p w14:paraId="3394BCBB" w14:textId="77777777" w:rsidR="00E85D72" w:rsidRPr="00FC7FC1" w:rsidRDefault="00E85D72" w:rsidP="00BE60AA">
            <w:pPr>
              <w:spacing w:before="40"/>
              <w:rPr>
                <w:color w:val="000000"/>
                <w:sz w:val="20"/>
              </w:rPr>
            </w:pPr>
            <w:r w:rsidRPr="00A40F42">
              <w:rPr>
                <w:color w:val="000000"/>
                <w:sz w:val="20"/>
              </w:rPr>
              <w:t>Unallocated expenses</w:t>
            </w:r>
          </w:p>
        </w:tc>
        <w:tc>
          <w:tcPr>
            <w:tcW w:w="1300" w:type="dxa"/>
            <w:shd w:val="clear" w:color="auto" w:fill="auto"/>
            <w:noWrap/>
            <w:vAlign w:val="bottom"/>
          </w:tcPr>
          <w:p w14:paraId="6C192507"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1BAE683E"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4"/>
            <w:shd w:val="clear" w:color="auto" w:fill="auto"/>
            <w:noWrap/>
            <w:vAlign w:val="bottom"/>
          </w:tcPr>
          <w:p w14:paraId="0CE1DF2E"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503B9438"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18B1FE24" w14:textId="77777777" w:rsidR="00E85D72" w:rsidRPr="00E85D72" w:rsidRDefault="00E85D72"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7F6F5DBA" w14:textId="6EF00554" w:rsidR="00E85D72" w:rsidRPr="00E85D72" w:rsidRDefault="00E85D72" w:rsidP="00BE60AA">
            <w:pPr>
              <w:pBdr>
                <w:bottom w:val="single" w:sz="4" w:space="1" w:color="auto"/>
              </w:pBdr>
              <w:spacing w:before="40"/>
              <w:jc w:val="right"/>
              <w:rPr>
                <w:rFonts w:asciiTheme="majorBidi" w:hAnsiTheme="majorBidi" w:cstheme="majorBidi"/>
                <w:sz w:val="20"/>
              </w:rPr>
            </w:pPr>
            <w:r w:rsidRPr="00E85D72">
              <w:rPr>
                <w:sz w:val="20"/>
              </w:rPr>
              <w:t>(7,413)</w:t>
            </w:r>
          </w:p>
        </w:tc>
      </w:tr>
      <w:tr w:rsidR="00E85D72" w:rsidRPr="00F84483" w14:paraId="5BF073DC" w14:textId="77777777" w:rsidTr="00FC7EE3">
        <w:trPr>
          <w:gridAfter w:val="2"/>
          <w:wAfter w:w="33" w:type="dxa"/>
          <w:trHeight w:val="280"/>
        </w:trPr>
        <w:tc>
          <w:tcPr>
            <w:tcW w:w="4820" w:type="dxa"/>
            <w:shd w:val="clear" w:color="auto" w:fill="auto"/>
            <w:noWrap/>
            <w:vAlign w:val="bottom"/>
            <w:hideMark/>
          </w:tcPr>
          <w:p w14:paraId="320013A5" w14:textId="77777777" w:rsidR="00E85D72" w:rsidRPr="00FC7FC1" w:rsidRDefault="00E85D72" w:rsidP="00BE60AA">
            <w:pPr>
              <w:spacing w:before="40"/>
              <w:rPr>
                <w:color w:val="000000"/>
                <w:sz w:val="20"/>
              </w:rPr>
            </w:pPr>
            <w:r w:rsidRPr="00FC7FC1">
              <w:rPr>
                <w:color w:val="000000"/>
                <w:sz w:val="20"/>
              </w:rPr>
              <w:t>Operating profit</w:t>
            </w:r>
          </w:p>
        </w:tc>
        <w:tc>
          <w:tcPr>
            <w:tcW w:w="1300" w:type="dxa"/>
            <w:shd w:val="clear" w:color="auto" w:fill="auto"/>
            <w:noWrap/>
            <w:vAlign w:val="bottom"/>
          </w:tcPr>
          <w:p w14:paraId="47FE7217"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76BAB55"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4"/>
            <w:shd w:val="clear" w:color="auto" w:fill="auto"/>
            <w:noWrap/>
            <w:vAlign w:val="bottom"/>
          </w:tcPr>
          <w:p w14:paraId="4898A097"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25589FD"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469B6D2D" w14:textId="77777777" w:rsidR="00E85D72" w:rsidRPr="00E85D72" w:rsidRDefault="00E85D72"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53B82F03" w14:textId="49586A1B" w:rsidR="00E85D72" w:rsidRPr="00E85D72" w:rsidRDefault="00E85D72" w:rsidP="00BE60AA">
            <w:pPr>
              <w:spacing w:before="40"/>
              <w:jc w:val="right"/>
              <w:rPr>
                <w:rFonts w:asciiTheme="majorBidi" w:hAnsiTheme="majorBidi" w:cstheme="majorBidi"/>
                <w:sz w:val="20"/>
                <w:lang w:bidi="he-IL"/>
              </w:rPr>
            </w:pPr>
            <w:r w:rsidRPr="00E85D72">
              <w:rPr>
                <w:sz w:val="20"/>
              </w:rPr>
              <w:t>133,512</w:t>
            </w:r>
          </w:p>
        </w:tc>
      </w:tr>
      <w:tr w:rsidR="00E85D72" w:rsidRPr="00F84483" w14:paraId="0D6CAF54" w14:textId="77777777" w:rsidTr="00FC7EE3">
        <w:trPr>
          <w:gridAfter w:val="2"/>
          <w:wAfter w:w="33" w:type="dxa"/>
          <w:trHeight w:val="280"/>
        </w:trPr>
        <w:tc>
          <w:tcPr>
            <w:tcW w:w="4820" w:type="dxa"/>
            <w:shd w:val="clear" w:color="auto" w:fill="auto"/>
            <w:vAlign w:val="bottom"/>
            <w:hideMark/>
          </w:tcPr>
          <w:p w14:paraId="32999CBC" w14:textId="77777777" w:rsidR="00E85D72" w:rsidRPr="00FC7FC1" w:rsidRDefault="00E85D72" w:rsidP="00BE60AA">
            <w:pPr>
              <w:spacing w:before="40"/>
              <w:rPr>
                <w:color w:val="000000"/>
                <w:sz w:val="20"/>
              </w:rPr>
            </w:pPr>
            <w:r w:rsidRPr="00FC7FC1">
              <w:rPr>
                <w:color w:val="000000"/>
                <w:sz w:val="20"/>
              </w:rPr>
              <w:t>Net financing costs</w:t>
            </w:r>
          </w:p>
        </w:tc>
        <w:tc>
          <w:tcPr>
            <w:tcW w:w="1300" w:type="dxa"/>
            <w:shd w:val="clear" w:color="auto" w:fill="auto"/>
            <w:noWrap/>
            <w:vAlign w:val="bottom"/>
          </w:tcPr>
          <w:p w14:paraId="4A1E9BA8"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13466130"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4"/>
            <w:shd w:val="clear" w:color="auto" w:fill="auto"/>
            <w:noWrap/>
            <w:vAlign w:val="bottom"/>
          </w:tcPr>
          <w:p w14:paraId="0E0B2A29"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5D5D1174"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56736F93" w14:textId="77777777" w:rsidR="00E85D72" w:rsidRPr="00E85D72" w:rsidRDefault="00E85D72"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258C2B7A" w14:textId="5FEB5D61" w:rsidR="00E85D72" w:rsidRPr="00E85D72" w:rsidRDefault="00E85D72" w:rsidP="00BE60AA">
            <w:pPr>
              <w:spacing w:before="40"/>
              <w:jc w:val="right"/>
              <w:rPr>
                <w:rFonts w:asciiTheme="majorBidi" w:hAnsiTheme="majorBidi" w:cstheme="majorBidi"/>
                <w:sz w:val="20"/>
                <w:lang w:bidi="he-IL"/>
              </w:rPr>
            </w:pPr>
            <w:r w:rsidRPr="00E85D72">
              <w:rPr>
                <w:sz w:val="20"/>
              </w:rPr>
              <w:t>(31,095)</w:t>
            </w:r>
          </w:p>
        </w:tc>
      </w:tr>
      <w:tr w:rsidR="00E85D72" w:rsidRPr="00F84483" w14:paraId="1A4E337B" w14:textId="77777777" w:rsidTr="00FC7EE3">
        <w:trPr>
          <w:gridAfter w:val="2"/>
          <w:wAfter w:w="33" w:type="dxa"/>
          <w:trHeight w:val="280"/>
        </w:trPr>
        <w:tc>
          <w:tcPr>
            <w:tcW w:w="4820" w:type="dxa"/>
            <w:shd w:val="clear" w:color="auto" w:fill="auto"/>
            <w:vAlign w:val="bottom"/>
            <w:hideMark/>
          </w:tcPr>
          <w:p w14:paraId="1D8EF259" w14:textId="77777777" w:rsidR="00E85D72" w:rsidRPr="00FC7FC1" w:rsidRDefault="00E85D72" w:rsidP="00BE60AA">
            <w:pPr>
              <w:spacing w:before="40"/>
              <w:rPr>
                <w:color w:val="000000"/>
                <w:sz w:val="20"/>
              </w:rPr>
            </w:pPr>
            <w:r>
              <w:rPr>
                <w:color w:val="000000"/>
                <w:sz w:val="20"/>
              </w:rPr>
              <w:t>Taxes on income</w:t>
            </w:r>
          </w:p>
        </w:tc>
        <w:tc>
          <w:tcPr>
            <w:tcW w:w="1300" w:type="dxa"/>
            <w:shd w:val="clear" w:color="auto" w:fill="auto"/>
            <w:noWrap/>
            <w:vAlign w:val="bottom"/>
          </w:tcPr>
          <w:p w14:paraId="0FF40917"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00D7925"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4"/>
            <w:shd w:val="clear" w:color="auto" w:fill="auto"/>
            <w:noWrap/>
            <w:vAlign w:val="bottom"/>
          </w:tcPr>
          <w:p w14:paraId="3FED465A"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CB0B03B"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7165907C" w14:textId="77777777" w:rsidR="00E85D72" w:rsidRPr="00E85D72" w:rsidRDefault="00E85D72"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6064E912" w14:textId="636A4EB1" w:rsidR="00E85D72" w:rsidRPr="00E85D72" w:rsidRDefault="00E85D72" w:rsidP="00BE60AA">
            <w:pPr>
              <w:spacing w:before="40"/>
              <w:jc w:val="right"/>
              <w:rPr>
                <w:rFonts w:asciiTheme="majorBidi" w:hAnsiTheme="majorBidi" w:cstheme="majorBidi"/>
                <w:sz w:val="20"/>
                <w:lang w:bidi="he-IL"/>
              </w:rPr>
            </w:pPr>
            <w:r w:rsidRPr="00E85D72">
              <w:rPr>
                <w:sz w:val="20"/>
              </w:rPr>
              <w:t>(18,342)</w:t>
            </w:r>
          </w:p>
        </w:tc>
      </w:tr>
      <w:tr w:rsidR="00E85D72" w:rsidRPr="00F84483" w14:paraId="06C3CCC5" w14:textId="77777777" w:rsidTr="00FC7EE3">
        <w:trPr>
          <w:gridAfter w:val="2"/>
          <w:wAfter w:w="33" w:type="dxa"/>
          <w:trHeight w:val="280"/>
        </w:trPr>
        <w:tc>
          <w:tcPr>
            <w:tcW w:w="4820" w:type="dxa"/>
            <w:shd w:val="clear" w:color="auto" w:fill="auto"/>
            <w:noWrap/>
            <w:vAlign w:val="bottom"/>
            <w:hideMark/>
          </w:tcPr>
          <w:p w14:paraId="4519A44A" w14:textId="77777777" w:rsidR="00E85D72" w:rsidRPr="00FC7FC1" w:rsidRDefault="00E85D72" w:rsidP="00BE60AA">
            <w:pPr>
              <w:spacing w:before="40"/>
              <w:rPr>
                <w:color w:val="000000"/>
                <w:sz w:val="20"/>
              </w:rPr>
            </w:pPr>
            <w:r w:rsidRPr="00FC7FC1">
              <w:rPr>
                <w:color w:val="000000"/>
                <w:sz w:val="20"/>
              </w:rPr>
              <w:t>Profit for the period</w:t>
            </w:r>
          </w:p>
        </w:tc>
        <w:tc>
          <w:tcPr>
            <w:tcW w:w="1300" w:type="dxa"/>
            <w:shd w:val="clear" w:color="auto" w:fill="auto"/>
            <w:noWrap/>
            <w:vAlign w:val="bottom"/>
          </w:tcPr>
          <w:p w14:paraId="03C083FA"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B93C02D"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4"/>
            <w:shd w:val="clear" w:color="auto" w:fill="auto"/>
            <w:noWrap/>
            <w:vAlign w:val="bottom"/>
          </w:tcPr>
          <w:p w14:paraId="3E403439" w14:textId="77777777" w:rsidR="00E85D72" w:rsidRPr="00E85D72" w:rsidRDefault="00E85D72"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0203930" w14:textId="77777777" w:rsidR="00E85D72" w:rsidRPr="00E85D72" w:rsidRDefault="00E85D72"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2F3EAF0B" w14:textId="77777777" w:rsidR="00E85D72" w:rsidRPr="00E85D72" w:rsidRDefault="00E85D72" w:rsidP="00BE60AA">
            <w:pPr>
              <w:spacing w:before="40"/>
              <w:jc w:val="right"/>
              <w:rPr>
                <w:rFonts w:asciiTheme="majorBidi" w:hAnsiTheme="majorBidi" w:cstheme="majorBidi"/>
                <w:sz w:val="20"/>
                <w:lang w:bidi="he-IL"/>
              </w:rPr>
            </w:pPr>
          </w:p>
        </w:tc>
        <w:tc>
          <w:tcPr>
            <w:tcW w:w="1816" w:type="dxa"/>
            <w:gridSpan w:val="2"/>
            <w:tcBorders>
              <w:top w:val="single" w:sz="4" w:space="0" w:color="auto"/>
              <w:bottom w:val="double" w:sz="4" w:space="0" w:color="auto"/>
            </w:tcBorders>
            <w:shd w:val="clear" w:color="auto" w:fill="auto"/>
            <w:noWrap/>
            <w:vAlign w:val="bottom"/>
          </w:tcPr>
          <w:p w14:paraId="12CE1336" w14:textId="10BB0611" w:rsidR="00E85D72" w:rsidRPr="00E85D72" w:rsidRDefault="00E85D72" w:rsidP="00BE60AA">
            <w:pPr>
              <w:spacing w:before="40"/>
              <w:jc w:val="right"/>
              <w:rPr>
                <w:rFonts w:asciiTheme="majorBidi" w:hAnsiTheme="majorBidi" w:cstheme="majorBidi"/>
                <w:sz w:val="20"/>
                <w:rtl/>
                <w:lang w:bidi="he-IL"/>
              </w:rPr>
            </w:pPr>
            <w:r w:rsidRPr="00E85D72">
              <w:rPr>
                <w:sz w:val="20"/>
              </w:rPr>
              <w:t>84,075</w:t>
            </w:r>
          </w:p>
        </w:tc>
      </w:tr>
      <w:tr w:rsidR="00246CBB" w:rsidRPr="00F84483" w14:paraId="00E9958D" w14:textId="77777777" w:rsidTr="00FC7EE3">
        <w:trPr>
          <w:gridAfter w:val="1"/>
          <w:wAfter w:w="25" w:type="dxa"/>
          <w:trHeight w:val="864"/>
        </w:trPr>
        <w:tc>
          <w:tcPr>
            <w:tcW w:w="4820" w:type="dxa"/>
            <w:shd w:val="clear" w:color="auto" w:fill="auto"/>
            <w:noWrap/>
            <w:vAlign w:val="bottom"/>
            <w:hideMark/>
          </w:tcPr>
          <w:p w14:paraId="2093665A" w14:textId="77777777" w:rsidR="00246CBB" w:rsidRPr="00FC7FC1" w:rsidRDefault="00246CBB" w:rsidP="00BE60AA">
            <w:pPr>
              <w:spacing w:before="40"/>
              <w:rPr>
                <w:sz w:val="20"/>
              </w:rPr>
            </w:pPr>
            <w:r w:rsidRPr="00FC7FC1">
              <w:rPr>
                <w:color w:val="000000"/>
                <w:sz w:val="20"/>
              </w:rPr>
              <w:t>Investment property and investment property under development</w:t>
            </w:r>
          </w:p>
        </w:tc>
        <w:tc>
          <w:tcPr>
            <w:tcW w:w="1300" w:type="dxa"/>
            <w:shd w:val="clear" w:color="auto" w:fill="auto"/>
            <w:noWrap/>
            <w:vAlign w:val="bottom"/>
          </w:tcPr>
          <w:p w14:paraId="51CA5ACB" w14:textId="648311DE" w:rsidR="00246CBB" w:rsidRPr="00E85D72" w:rsidRDefault="00246CBB" w:rsidP="00BE60AA">
            <w:pPr>
              <w:spacing w:before="40"/>
              <w:jc w:val="right"/>
              <w:rPr>
                <w:rFonts w:asciiTheme="majorBidi" w:hAnsiTheme="majorBidi" w:cstheme="majorBidi"/>
                <w:sz w:val="20"/>
              </w:rPr>
            </w:pPr>
            <w:r w:rsidRPr="00E85D72">
              <w:rPr>
                <w:sz w:val="20"/>
              </w:rPr>
              <w:t>544,684</w:t>
            </w:r>
          </w:p>
        </w:tc>
        <w:tc>
          <w:tcPr>
            <w:tcW w:w="1593" w:type="dxa"/>
            <w:gridSpan w:val="2"/>
            <w:shd w:val="clear" w:color="auto" w:fill="auto"/>
            <w:noWrap/>
            <w:vAlign w:val="bottom"/>
          </w:tcPr>
          <w:p w14:paraId="5B09FE41" w14:textId="3416E610" w:rsidR="00246CBB" w:rsidRPr="00E85D72" w:rsidRDefault="00246CBB" w:rsidP="00BE60AA">
            <w:pPr>
              <w:spacing w:before="40"/>
              <w:jc w:val="right"/>
              <w:rPr>
                <w:rFonts w:asciiTheme="majorBidi" w:hAnsiTheme="majorBidi" w:cstheme="majorBidi"/>
                <w:sz w:val="20"/>
              </w:rPr>
            </w:pPr>
            <w:r w:rsidRPr="00E85D72">
              <w:rPr>
                <w:sz w:val="20"/>
              </w:rPr>
              <w:t>645,200</w:t>
            </w:r>
          </w:p>
        </w:tc>
        <w:tc>
          <w:tcPr>
            <w:tcW w:w="1557" w:type="dxa"/>
            <w:gridSpan w:val="2"/>
            <w:shd w:val="clear" w:color="auto" w:fill="auto"/>
            <w:noWrap/>
            <w:vAlign w:val="bottom"/>
          </w:tcPr>
          <w:p w14:paraId="296BDBA8" w14:textId="176878A8" w:rsidR="00246CBB" w:rsidRPr="00E85D72" w:rsidRDefault="00246CBB" w:rsidP="00BE60AA">
            <w:pPr>
              <w:spacing w:before="40"/>
              <w:jc w:val="right"/>
              <w:rPr>
                <w:rFonts w:asciiTheme="majorBidi" w:hAnsiTheme="majorBidi" w:cstheme="majorBidi"/>
                <w:sz w:val="20"/>
              </w:rPr>
            </w:pPr>
            <w:r w:rsidRPr="00E85D72">
              <w:rPr>
                <w:sz w:val="20"/>
              </w:rPr>
              <w:t>1,569,549</w:t>
            </w:r>
          </w:p>
        </w:tc>
        <w:tc>
          <w:tcPr>
            <w:tcW w:w="1620" w:type="dxa"/>
            <w:gridSpan w:val="3"/>
            <w:shd w:val="clear" w:color="auto" w:fill="auto"/>
            <w:noWrap/>
            <w:vAlign w:val="bottom"/>
          </w:tcPr>
          <w:p w14:paraId="29D67FEB" w14:textId="0314A598" w:rsidR="00246CBB" w:rsidRPr="00246CBB" w:rsidRDefault="00246CBB" w:rsidP="00BE60AA">
            <w:pPr>
              <w:spacing w:before="40"/>
              <w:jc w:val="right"/>
              <w:rPr>
                <w:rFonts w:asciiTheme="majorBidi" w:hAnsiTheme="majorBidi" w:cstheme="majorBidi"/>
                <w:sz w:val="20"/>
              </w:rPr>
            </w:pPr>
            <w:r w:rsidRPr="00246CBB">
              <w:rPr>
                <w:sz w:val="20"/>
              </w:rPr>
              <w:t xml:space="preserve">427,870 </w:t>
            </w:r>
          </w:p>
        </w:tc>
        <w:tc>
          <w:tcPr>
            <w:tcW w:w="1584" w:type="dxa"/>
            <w:gridSpan w:val="2"/>
            <w:shd w:val="clear" w:color="auto" w:fill="auto"/>
            <w:noWrap/>
            <w:vAlign w:val="bottom"/>
          </w:tcPr>
          <w:p w14:paraId="24F62394" w14:textId="4A2167A6" w:rsidR="00246CBB" w:rsidRPr="00246CBB" w:rsidRDefault="00246CBB" w:rsidP="00BE60AA">
            <w:pPr>
              <w:spacing w:before="40"/>
              <w:jc w:val="right"/>
              <w:rPr>
                <w:rFonts w:asciiTheme="majorBidi" w:hAnsiTheme="majorBidi" w:cstheme="majorBidi"/>
                <w:sz w:val="20"/>
              </w:rPr>
            </w:pPr>
            <w:r w:rsidRPr="00246CBB">
              <w:rPr>
                <w:sz w:val="20"/>
              </w:rPr>
              <w:t xml:space="preserve">34,450 </w:t>
            </w:r>
          </w:p>
        </w:tc>
        <w:tc>
          <w:tcPr>
            <w:tcW w:w="1818" w:type="dxa"/>
            <w:gridSpan w:val="2"/>
            <w:shd w:val="clear" w:color="auto" w:fill="auto"/>
            <w:noWrap/>
            <w:vAlign w:val="bottom"/>
          </w:tcPr>
          <w:p w14:paraId="11BFAA01" w14:textId="7E922451" w:rsidR="00246CBB" w:rsidRPr="00246CBB" w:rsidRDefault="00246CBB" w:rsidP="00BE60AA">
            <w:pPr>
              <w:spacing w:before="40"/>
              <w:jc w:val="right"/>
              <w:rPr>
                <w:rFonts w:asciiTheme="majorBidi" w:hAnsiTheme="majorBidi" w:cstheme="majorBidi"/>
                <w:sz w:val="20"/>
                <w:lang w:bidi="he-IL"/>
              </w:rPr>
            </w:pPr>
            <w:r w:rsidRPr="00246CBB">
              <w:rPr>
                <w:sz w:val="20"/>
              </w:rPr>
              <w:t xml:space="preserve">3,221,753 </w:t>
            </w:r>
          </w:p>
        </w:tc>
      </w:tr>
      <w:tr w:rsidR="00246CBB" w:rsidRPr="00F84483" w14:paraId="3AB77A27" w14:textId="77777777" w:rsidTr="00FC7EE3">
        <w:trPr>
          <w:trHeight w:val="246"/>
        </w:trPr>
        <w:tc>
          <w:tcPr>
            <w:tcW w:w="4820" w:type="dxa"/>
            <w:shd w:val="clear" w:color="auto" w:fill="auto"/>
            <w:vAlign w:val="bottom"/>
            <w:hideMark/>
          </w:tcPr>
          <w:p w14:paraId="1C1AE3A5" w14:textId="77777777" w:rsidR="00246CBB" w:rsidRPr="00FC7FC1" w:rsidRDefault="00246CBB" w:rsidP="00BE60AA">
            <w:pPr>
              <w:spacing w:before="40"/>
              <w:rPr>
                <w:sz w:val="20"/>
              </w:rPr>
            </w:pPr>
            <w:r w:rsidRPr="00FC7FC1">
              <w:rPr>
                <w:color w:val="000000"/>
                <w:sz w:val="20"/>
              </w:rPr>
              <w:t>Inventory of buildings and land</w:t>
            </w:r>
          </w:p>
        </w:tc>
        <w:tc>
          <w:tcPr>
            <w:tcW w:w="1300" w:type="dxa"/>
            <w:shd w:val="clear" w:color="auto" w:fill="auto"/>
            <w:noWrap/>
            <w:vAlign w:val="bottom"/>
          </w:tcPr>
          <w:p w14:paraId="4E9BE4DE" w14:textId="459B708A" w:rsidR="00246CBB" w:rsidRPr="00E85D72" w:rsidRDefault="00246CBB" w:rsidP="00BE60AA">
            <w:pPr>
              <w:pBdr>
                <w:bottom w:val="single" w:sz="4" w:space="1" w:color="auto"/>
              </w:pBdr>
              <w:spacing w:before="40"/>
              <w:jc w:val="right"/>
              <w:rPr>
                <w:rFonts w:asciiTheme="majorBidi" w:hAnsiTheme="majorBidi" w:cstheme="majorBidi"/>
                <w:sz w:val="20"/>
              </w:rPr>
            </w:pPr>
            <w:r w:rsidRPr="00E85D72">
              <w:rPr>
                <w:sz w:val="20"/>
              </w:rPr>
              <w:t>32,289</w:t>
            </w:r>
          </w:p>
        </w:tc>
        <w:tc>
          <w:tcPr>
            <w:tcW w:w="1620" w:type="dxa"/>
            <w:gridSpan w:val="3"/>
            <w:shd w:val="clear" w:color="auto" w:fill="auto"/>
            <w:noWrap/>
            <w:vAlign w:val="bottom"/>
          </w:tcPr>
          <w:p w14:paraId="4DA7F945" w14:textId="6ACE89FD" w:rsidR="00246CBB" w:rsidRPr="00E85D72" w:rsidRDefault="00246CBB" w:rsidP="00BE60AA">
            <w:pPr>
              <w:pBdr>
                <w:bottom w:val="single" w:sz="4" w:space="1" w:color="auto"/>
              </w:pBdr>
              <w:spacing w:before="40"/>
              <w:jc w:val="right"/>
              <w:rPr>
                <w:rFonts w:asciiTheme="majorBidi" w:hAnsiTheme="majorBidi" w:cstheme="majorBidi"/>
                <w:sz w:val="20"/>
              </w:rPr>
            </w:pPr>
            <w:r w:rsidRPr="00E85D72">
              <w:rPr>
                <w:sz w:val="20"/>
              </w:rPr>
              <w:t>-</w:t>
            </w:r>
          </w:p>
        </w:tc>
        <w:tc>
          <w:tcPr>
            <w:tcW w:w="1530" w:type="dxa"/>
            <w:shd w:val="clear" w:color="auto" w:fill="auto"/>
            <w:noWrap/>
            <w:vAlign w:val="bottom"/>
          </w:tcPr>
          <w:p w14:paraId="40129B57" w14:textId="1464F94B" w:rsidR="00246CBB" w:rsidRPr="00E85D72" w:rsidRDefault="00246CBB" w:rsidP="00BE60AA">
            <w:pPr>
              <w:pBdr>
                <w:bottom w:val="single" w:sz="4" w:space="1" w:color="auto"/>
              </w:pBdr>
              <w:spacing w:before="40"/>
              <w:jc w:val="right"/>
              <w:rPr>
                <w:rFonts w:asciiTheme="majorBidi" w:hAnsiTheme="majorBidi" w:cstheme="majorBidi"/>
                <w:sz w:val="20"/>
              </w:rPr>
            </w:pPr>
            <w:r w:rsidRPr="00E85D72">
              <w:rPr>
                <w:sz w:val="20"/>
              </w:rPr>
              <w:t>56,526</w:t>
            </w:r>
          </w:p>
        </w:tc>
        <w:tc>
          <w:tcPr>
            <w:tcW w:w="1620" w:type="dxa"/>
            <w:gridSpan w:val="3"/>
            <w:shd w:val="clear" w:color="auto" w:fill="auto"/>
            <w:noWrap/>
            <w:vAlign w:val="bottom"/>
          </w:tcPr>
          <w:p w14:paraId="24DE3931" w14:textId="5F2B8B0C" w:rsidR="00246CBB" w:rsidRPr="00246CBB" w:rsidRDefault="00246CBB" w:rsidP="00BE60AA">
            <w:pPr>
              <w:pBdr>
                <w:bottom w:val="single" w:sz="4" w:space="1" w:color="auto"/>
              </w:pBdr>
              <w:spacing w:before="40"/>
              <w:jc w:val="right"/>
              <w:rPr>
                <w:rFonts w:asciiTheme="majorBidi" w:hAnsiTheme="majorBidi" w:cstheme="majorBidi"/>
                <w:sz w:val="20"/>
              </w:rPr>
            </w:pPr>
            <w:r w:rsidRPr="00246CBB">
              <w:rPr>
                <w:sz w:val="20"/>
              </w:rPr>
              <w:t xml:space="preserve">9,826 </w:t>
            </w:r>
          </w:p>
        </w:tc>
        <w:tc>
          <w:tcPr>
            <w:tcW w:w="1584" w:type="dxa"/>
            <w:gridSpan w:val="2"/>
            <w:shd w:val="clear" w:color="auto" w:fill="auto"/>
            <w:noWrap/>
            <w:vAlign w:val="bottom"/>
          </w:tcPr>
          <w:p w14:paraId="7C44C571" w14:textId="2482421F" w:rsidR="00246CBB" w:rsidRPr="00246CBB" w:rsidRDefault="00246CBB" w:rsidP="00BE60AA">
            <w:pPr>
              <w:pBdr>
                <w:bottom w:val="single" w:sz="4" w:space="1" w:color="auto"/>
              </w:pBdr>
              <w:spacing w:before="40"/>
              <w:jc w:val="right"/>
              <w:rPr>
                <w:rFonts w:asciiTheme="majorBidi" w:hAnsiTheme="majorBidi" w:cstheme="majorBidi"/>
                <w:sz w:val="20"/>
              </w:rPr>
            </w:pPr>
            <w:r w:rsidRPr="00246CBB">
              <w:rPr>
                <w:sz w:val="20"/>
              </w:rPr>
              <w:t xml:space="preserve">38,072 </w:t>
            </w:r>
          </w:p>
        </w:tc>
        <w:tc>
          <w:tcPr>
            <w:tcW w:w="1843" w:type="dxa"/>
            <w:gridSpan w:val="3"/>
            <w:shd w:val="clear" w:color="auto" w:fill="auto"/>
            <w:noWrap/>
            <w:vAlign w:val="bottom"/>
          </w:tcPr>
          <w:p w14:paraId="75578C8A" w14:textId="342F7548" w:rsidR="00246CBB" w:rsidRPr="00246CBB" w:rsidRDefault="00246CBB" w:rsidP="00BE60AA">
            <w:pPr>
              <w:pBdr>
                <w:bottom w:val="single" w:sz="4" w:space="1" w:color="auto"/>
              </w:pBdr>
              <w:spacing w:before="40"/>
              <w:jc w:val="right"/>
              <w:rPr>
                <w:rFonts w:asciiTheme="majorBidi" w:hAnsiTheme="majorBidi" w:cstheme="majorBidi"/>
                <w:sz w:val="20"/>
                <w:lang w:bidi="he-IL"/>
              </w:rPr>
            </w:pPr>
            <w:r w:rsidRPr="00246CBB">
              <w:rPr>
                <w:sz w:val="20"/>
              </w:rPr>
              <w:t xml:space="preserve">136,713 </w:t>
            </w:r>
          </w:p>
        </w:tc>
      </w:tr>
      <w:tr w:rsidR="00246CBB" w:rsidRPr="00F84483" w14:paraId="76C51D19" w14:textId="77777777" w:rsidTr="00FC7EE3">
        <w:trPr>
          <w:trHeight w:val="246"/>
        </w:trPr>
        <w:tc>
          <w:tcPr>
            <w:tcW w:w="4820" w:type="dxa"/>
            <w:shd w:val="clear" w:color="auto" w:fill="auto"/>
            <w:vAlign w:val="bottom"/>
          </w:tcPr>
          <w:p w14:paraId="2BD5F2ED" w14:textId="77777777" w:rsidR="00246CBB" w:rsidRPr="00FC7FC1" w:rsidRDefault="00246CBB" w:rsidP="00BE60AA">
            <w:pPr>
              <w:spacing w:before="40"/>
              <w:rPr>
                <w:color w:val="000000"/>
                <w:sz w:val="20"/>
              </w:rPr>
            </w:pPr>
            <w:r w:rsidRPr="00FC7FC1">
              <w:rPr>
                <w:color w:val="000000"/>
                <w:sz w:val="20"/>
              </w:rPr>
              <w:t>Total</w:t>
            </w:r>
          </w:p>
        </w:tc>
        <w:tc>
          <w:tcPr>
            <w:tcW w:w="1300" w:type="dxa"/>
            <w:shd w:val="clear" w:color="auto" w:fill="auto"/>
            <w:noWrap/>
            <w:vAlign w:val="bottom"/>
          </w:tcPr>
          <w:p w14:paraId="49D52FE2" w14:textId="0DD70E81" w:rsidR="00246CBB" w:rsidRPr="00E85D72" w:rsidRDefault="00246CBB" w:rsidP="00BE60AA">
            <w:pPr>
              <w:pBdr>
                <w:bottom w:val="double" w:sz="4" w:space="1" w:color="auto"/>
              </w:pBdr>
              <w:spacing w:before="40"/>
              <w:jc w:val="right"/>
              <w:rPr>
                <w:rFonts w:asciiTheme="majorBidi" w:hAnsiTheme="majorBidi" w:cstheme="majorBidi"/>
                <w:sz w:val="20"/>
                <w:lang w:eastAsia="he-IL"/>
              </w:rPr>
            </w:pPr>
            <w:r w:rsidRPr="00E85D72">
              <w:rPr>
                <w:sz w:val="20"/>
              </w:rPr>
              <w:t>576,973</w:t>
            </w:r>
          </w:p>
        </w:tc>
        <w:tc>
          <w:tcPr>
            <w:tcW w:w="1620" w:type="dxa"/>
            <w:gridSpan w:val="3"/>
            <w:shd w:val="clear" w:color="auto" w:fill="auto"/>
            <w:noWrap/>
            <w:vAlign w:val="bottom"/>
          </w:tcPr>
          <w:p w14:paraId="129ADD60" w14:textId="4B9E46F8" w:rsidR="00246CBB" w:rsidRPr="00E85D72" w:rsidRDefault="00246CBB" w:rsidP="00BE60AA">
            <w:pPr>
              <w:pBdr>
                <w:bottom w:val="double" w:sz="4" w:space="1" w:color="auto"/>
              </w:pBdr>
              <w:spacing w:before="40"/>
              <w:jc w:val="right"/>
              <w:rPr>
                <w:rFonts w:asciiTheme="majorBidi" w:hAnsiTheme="majorBidi" w:cstheme="majorBidi"/>
                <w:sz w:val="20"/>
                <w:lang w:eastAsia="he-IL"/>
              </w:rPr>
            </w:pPr>
            <w:r w:rsidRPr="00E85D72">
              <w:rPr>
                <w:sz w:val="20"/>
              </w:rPr>
              <w:t>645,200</w:t>
            </w:r>
          </w:p>
        </w:tc>
        <w:tc>
          <w:tcPr>
            <w:tcW w:w="1530" w:type="dxa"/>
            <w:shd w:val="clear" w:color="auto" w:fill="auto"/>
            <w:noWrap/>
            <w:vAlign w:val="bottom"/>
          </w:tcPr>
          <w:p w14:paraId="5A2B7168" w14:textId="5A1D0260" w:rsidR="00246CBB" w:rsidRPr="00E85D72" w:rsidRDefault="00246CBB" w:rsidP="00BE60AA">
            <w:pPr>
              <w:pBdr>
                <w:bottom w:val="double" w:sz="4" w:space="1" w:color="auto"/>
              </w:pBdr>
              <w:spacing w:before="40"/>
              <w:jc w:val="right"/>
              <w:rPr>
                <w:rFonts w:asciiTheme="majorBidi" w:hAnsiTheme="majorBidi" w:cstheme="majorBidi"/>
                <w:sz w:val="20"/>
                <w:lang w:eastAsia="he-IL"/>
              </w:rPr>
            </w:pPr>
            <w:r w:rsidRPr="00E85D72">
              <w:rPr>
                <w:sz w:val="20"/>
              </w:rPr>
              <w:t>1,626,075</w:t>
            </w:r>
          </w:p>
        </w:tc>
        <w:tc>
          <w:tcPr>
            <w:tcW w:w="1620" w:type="dxa"/>
            <w:gridSpan w:val="3"/>
            <w:shd w:val="clear" w:color="auto" w:fill="auto"/>
            <w:noWrap/>
            <w:vAlign w:val="bottom"/>
          </w:tcPr>
          <w:p w14:paraId="4FAA9233" w14:textId="2304BB1C" w:rsidR="00246CBB" w:rsidRPr="00246CBB" w:rsidRDefault="00246CBB" w:rsidP="00BE60AA">
            <w:pPr>
              <w:pBdr>
                <w:bottom w:val="double" w:sz="4" w:space="1" w:color="auto"/>
              </w:pBdr>
              <w:spacing w:before="40"/>
              <w:jc w:val="right"/>
              <w:rPr>
                <w:rFonts w:asciiTheme="majorBidi" w:hAnsiTheme="majorBidi" w:cstheme="majorBidi"/>
                <w:sz w:val="20"/>
                <w:lang w:eastAsia="he-IL"/>
              </w:rPr>
            </w:pPr>
            <w:r w:rsidRPr="00246CBB">
              <w:rPr>
                <w:sz w:val="20"/>
              </w:rPr>
              <w:t xml:space="preserve">437,696 </w:t>
            </w:r>
          </w:p>
        </w:tc>
        <w:tc>
          <w:tcPr>
            <w:tcW w:w="1584" w:type="dxa"/>
            <w:gridSpan w:val="2"/>
            <w:shd w:val="clear" w:color="auto" w:fill="auto"/>
            <w:noWrap/>
            <w:vAlign w:val="bottom"/>
          </w:tcPr>
          <w:p w14:paraId="5DB78C30" w14:textId="078AD5DA" w:rsidR="00246CBB" w:rsidRPr="00246CBB" w:rsidRDefault="00246CBB" w:rsidP="00BE60AA">
            <w:pPr>
              <w:pBdr>
                <w:bottom w:val="double" w:sz="4" w:space="1" w:color="auto"/>
              </w:pBdr>
              <w:spacing w:before="40"/>
              <w:jc w:val="right"/>
              <w:rPr>
                <w:rFonts w:asciiTheme="majorBidi" w:hAnsiTheme="majorBidi" w:cstheme="majorBidi"/>
                <w:sz w:val="20"/>
                <w:lang w:eastAsia="he-IL"/>
              </w:rPr>
            </w:pPr>
            <w:r w:rsidRPr="00246CBB">
              <w:rPr>
                <w:sz w:val="20"/>
              </w:rPr>
              <w:t xml:space="preserve">72,522 </w:t>
            </w:r>
          </w:p>
        </w:tc>
        <w:tc>
          <w:tcPr>
            <w:tcW w:w="1843" w:type="dxa"/>
            <w:gridSpan w:val="3"/>
            <w:shd w:val="clear" w:color="auto" w:fill="auto"/>
            <w:noWrap/>
            <w:vAlign w:val="bottom"/>
          </w:tcPr>
          <w:p w14:paraId="6589E939" w14:textId="743AB3E8" w:rsidR="00246CBB" w:rsidRPr="00246CBB" w:rsidRDefault="00246CBB" w:rsidP="00BE60AA">
            <w:pPr>
              <w:pBdr>
                <w:bottom w:val="double" w:sz="4" w:space="1" w:color="auto"/>
              </w:pBdr>
              <w:spacing w:before="40"/>
              <w:jc w:val="right"/>
              <w:rPr>
                <w:rFonts w:asciiTheme="majorBidi" w:hAnsiTheme="majorBidi" w:cstheme="majorBidi"/>
                <w:sz w:val="20"/>
                <w:lang w:bidi="he-IL"/>
              </w:rPr>
            </w:pPr>
            <w:r w:rsidRPr="00246CBB">
              <w:rPr>
                <w:sz w:val="20"/>
              </w:rPr>
              <w:t xml:space="preserve">3,358,466 </w:t>
            </w:r>
          </w:p>
        </w:tc>
      </w:tr>
    </w:tbl>
    <w:p w14:paraId="232628D0" w14:textId="09F8683E" w:rsidR="00F13031" w:rsidRDefault="00F13031" w:rsidP="00BE60AA">
      <w:pPr>
        <w:spacing w:before="40"/>
        <w:rPr>
          <w:rFonts w:ascii="Arial" w:eastAsia="Arial" w:hAnsi="Arial" w:cs="Arial"/>
          <w:sz w:val="22"/>
        </w:rPr>
      </w:pPr>
    </w:p>
    <w:p w14:paraId="19C3BA3D" w14:textId="04CC73FB" w:rsidR="00F13031" w:rsidRDefault="00F13031" w:rsidP="00BE60AA">
      <w:pPr>
        <w:spacing w:before="40"/>
        <w:rPr>
          <w:rFonts w:ascii="Arial" w:eastAsia="Arial" w:hAnsi="Arial" w:cs="Arial"/>
          <w:sz w:val="22"/>
        </w:rPr>
      </w:pPr>
    </w:p>
    <w:p w14:paraId="328A120A" w14:textId="75E2E9C3" w:rsidR="00F13031" w:rsidRDefault="00F13031" w:rsidP="00BE60AA">
      <w:pPr>
        <w:spacing w:before="40"/>
        <w:rPr>
          <w:rFonts w:ascii="Arial" w:eastAsia="Arial" w:hAnsi="Arial" w:cs="Arial"/>
          <w:sz w:val="22"/>
        </w:rPr>
      </w:pPr>
    </w:p>
    <w:p w14:paraId="3CE3E0EE" w14:textId="77777777" w:rsidR="00614C65" w:rsidRDefault="00614C65" w:rsidP="00BE60AA">
      <w:pPr>
        <w:jc w:val="both"/>
        <w:rPr>
          <w:b/>
          <w:bCs/>
          <w:sz w:val="26"/>
          <w:szCs w:val="26"/>
        </w:rPr>
      </w:pPr>
    </w:p>
    <w:p w14:paraId="16399C57" w14:textId="44C10B86" w:rsidR="00597DD5" w:rsidRPr="00FC7FC1" w:rsidRDefault="00597DD5" w:rsidP="00BE60AA">
      <w:pPr>
        <w:jc w:val="both"/>
        <w:rPr>
          <w:rStyle w:val="Koteret"/>
          <w:b w:val="0"/>
          <w:i/>
          <w:iCs/>
        </w:rPr>
      </w:pPr>
      <w:r w:rsidRPr="00FC7FC1">
        <w:rPr>
          <w:b/>
          <w:bCs/>
          <w:sz w:val="26"/>
          <w:szCs w:val="26"/>
        </w:rPr>
        <w:lastRenderedPageBreak/>
        <w:t>Note 8 - Operating Segment (cont’d)</w:t>
      </w:r>
    </w:p>
    <w:p w14:paraId="6D822C83" w14:textId="77777777" w:rsidR="00B226DD" w:rsidRDefault="00B226DD" w:rsidP="00BE60AA">
      <w:pPr>
        <w:spacing w:before="40"/>
        <w:rPr>
          <w:rStyle w:val="Koteret"/>
          <w:b w:val="0"/>
          <w:i/>
          <w:iCs/>
        </w:rPr>
      </w:pPr>
    </w:p>
    <w:tbl>
      <w:tblPr>
        <w:tblW w:w="14317" w:type="dxa"/>
        <w:tblLayout w:type="fixed"/>
        <w:tblLook w:val="07E0" w:firstRow="1" w:lastRow="1" w:firstColumn="1" w:lastColumn="1" w:noHBand="1" w:noVBand="1"/>
        <w:tblCaption w:val="AHR02"/>
        <w:tblDescription w:val="Operating Segment For the three months ended at June 30 year of report "/>
      </w:tblPr>
      <w:tblGrid>
        <w:gridCol w:w="4500"/>
        <w:gridCol w:w="33"/>
        <w:gridCol w:w="1587"/>
        <w:gridCol w:w="1587"/>
        <w:gridCol w:w="33"/>
        <w:gridCol w:w="1530"/>
        <w:gridCol w:w="24"/>
        <w:gridCol w:w="1587"/>
        <w:gridCol w:w="9"/>
        <w:gridCol w:w="1578"/>
        <w:gridCol w:w="6"/>
        <w:gridCol w:w="1810"/>
        <w:gridCol w:w="33"/>
      </w:tblGrid>
      <w:tr w:rsidR="00FC7EE3" w:rsidRPr="00FC7FC1" w14:paraId="5EF7F7A1" w14:textId="77777777" w:rsidTr="00FC7EE3">
        <w:trPr>
          <w:gridAfter w:val="1"/>
          <w:wAfter w:w="33" w:type="dxa"/>
          <w:cantSplit/>
          <w:trHeight w:val="280"/>
          <w:tblHeader/>
        </w:trPr>
        <w:tc>
          <w:tcPr>
            <w:tcW w:w="4533" w:type="dxa"/>
            <w:gridSpan w:val="2"/>
            <w:vMerge w:val="restart"/>
            <w:shd w:val="clear" w:color="auto" w:fill="auto"/>
            <w:hideMark/>
          </w:tcPr>
          <w:p w14:paraId="7A5D275C" w14:textId="457C1867" w:rsidR="00FC7EE3" w:rsidRPr="00FC7FC1" w:rsidRDefault="00FC7EE3" w:rsidP="00FC7EE3">
            <w:pPr>
              <w:spacing w:before="40"/>
              <w:rPr>
                <w:rFonts w:ascii="Arial" w:eastAsia="Arial" w:hAnsi="Arial" w:cs="Arial"/>
                <w:sz w:val="22"/>
              </w:rPr>
            </w:pPr>
            <w:bookmarkStart w:id="42" w:name="Title_18" w:colFirst="0" w:colLast="0"/>
            <w:r w:rsidRPr="00FC7FC1">
              <w:rPr>
                <w:rStyle w:val="Koteret"/>
                <w:b w:val="0"/>
                <w:i/>
                <w:iCs/>
              </w:rPr>
              <w:t>In thousands of Euros</w:t>
            </w:r>
          </w:p>
        </w:tc>
        <w:tc>
          <w:tcPr>
            <w:tcW w:w="9751" w:type="dxa"/>
            <w:gridSpan w:val="10"/>
            <w:shd w:val="clear" w:color="auto" w:fill="auto"/>
            <w:noWrap/>
            <w:vAlign w:val="bottom"/>
            <w:hideMark/>
          </w:tcPr>
          <w:p w14:paraId="62BBF020" w14:textId="77777777" w:rsidR="00FC7EE3" w:rsidRPr="00FC7FC1" w:rsidRDefault="00FC7EE3" w:rsidP="00BE60AA">
            <w:pPr>
              <w:pBdr>
                <w:bottom w:val="single" w:sz="4" w:space="0" w:color="000000"/>
              </w:pBdr>
              <w:spacing w:before="40"/>
              <w:jc w:val="center"/>
              <w:rPr>
                <w:b/>
                <w:bCs/>
                <w:sz w:val="16"/>
                <w:lang w:bidi="he-IL"/>
              </w:rPr>
            </w:pPr>
            <w:r w:rsidRPr="00FC7FC1">
              <w:rPr>
                <w:b/>
                <w:bCs/>
                <w:color w:val="000000"/>
                <w:sz w:val="20"/>
              </w:rPr>
              <w:t xml:space="preserve">For the </w:t>
            </w:r>
            <w:r>
              <w:rPr>
                <w:b/>
                <w:bCs/>
                <w:color w:val="000000"/>
                <w:sz w:val="20"/>
              </w:rPr>
              <w:t>three months</w:t>
            </w:r>
            <w:r w:rsidRPr="00FC7FC1">
              <w:rPr>
                <w:b/>
                <w:bCs/>
                <w:color w:val="000000"/>
                <w:sz w:val="20"/>
              </w:rPr>
              <w:t xml:space="preserve"> ended at </w:t>
            </w:r>
            <w:r>
              <w:rPr>
                <w:b/>
                <w:bCs/>
                <w:color w:val="000000"/>
                <w:sz w:val="20"/>
              </w:rPr>
              <w:t>September</w:t>
            </w:r>
            <w:r w:rsidRPr="00FC7FC1">
              <w:rPr>
                <w:b/>
                <w:bCs/>
                <w:color w:val="000000"/>
                <w:sz w:val="20"/>
              </w:rPr>
              <w:t xml:space="preserve"> 3</w:t>
            </w:r>
            <w:r>
              <w:rPr>
                <w:b/>
                <w:bCs/>
                <w:color w:val="000000"/>
                <w:sz w:val="20"/>
              </w:rPr>
              <w:t>0</w:t>
            </w:r>
            <w:r w:rsidRPr="00FC7FC1">
              <w:rPr>
                <w:b/>
                <w:bCs/>
                <w:color w:val="000000"/>
                <w:sz w:val="20"/>
              </w:rPr>
              <w:t xml:space="preserve">, </w:t>
            </w:r>
            <w:r>
              <w:rPr>
                <w:b/>
                <w:bCs/>
                <w:color w:val="000000"/>
                <w:sz w:val="20"/>
                <w:lang w:bidi="he-IL"/>
              </w:rPr>
              <w:t xml:space="preserve">2023 </w:t>
            </w:r>
            <w:r w:rsidRPr="008F1B33">
              <w:rPr>
                <w:b/>
                <w:bCs/>
                <w:sz w:val="20"/>
              </w:rPr>
              <w:t>(Unaudited)</w:t>
            </w:r>
          </w:p>
        </w:tc>
      </w:tr>
      <w:bookmarkEnd w:id="42"/>
      <w:tr w:rsidR="00FC7EE3" w:rsidRPr="00FC7FC1" w14:paraId="48DCC013" w14:textId="77777777" w:rsidTr="00FC7EE3">
        <w:trPr>
          <w:gridAfter w:val="1"/>
          <w:wAfter w:w="33" w:type="dxa"/>
          <w:cantSplit/>
          <w:trHeight w:val="280"/>
          <w:tblHeader/>
        </w:trPr>
        <w:tc>
          <w:tcPr>
            <w:tcW w:w="4533" w:type="dxa"/>
            <w:gridSpan w:val="2"/>
            <w:vMerge/>
            <w:shd w:val="clear" w:color="auto" w:fill="auto"/>
            <w:vAlign w:val="bottom"/>
            <w:hideMark/>
          </w:tcPr>
          <w:p w14:paraId="69E3CCED" w14:textId="77777777" w:rsidR="00FC7EE3" w:rsidRPr="00FC7FC1" w:rsidRDefault="00FC7EE3" w:rsidP="00BE60AA">
            <w:pPr>
              <w:spacing w:before="40"/>
              <w:rPr>
                <w:rFonts w:ascii="Arial" w:eastAsia="Arial" w:hAnsi="Arial" w:cs="Arial"/>
                <w:sz w:val="22"/>
              </w:rPr>
            </w:pPr>
          </w:p>
        </w:tc>
        <w:tc>
          <w:tcPr>
            <w:tcW w:w="1587" w:type="dxa"/>
            <w:shd w:val="clear" w:color="auto" w:fill="auto"/>
            <w:vAlign w:val="bottom"/>
            <w:hideMark/>
          </w:tcPr>
          <w:p w14:paraId="6339A07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Czech Republic</w:t>
            </w:r>
          </w:p>
        </w:tc>
        <w:tc>
          <w:tcPr>
            <w:tcW w:w="1587" w:type="dxa"/>
            <w:shd w:val="clear" w:color="auto" w:fill="auto"/>
            <w:noWrap/>
            <w:vAlign w:val="bottom"/>
            <w:hideMark/>
          </w:tcPr>
          <w:p w14:paraId="34CD3B6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Serbia</w:t>
            </w:r>
          </w:p>
        </w:tc>
        <w:tc>
          <w:tcPr>
            <w:tcW w:w="1587" w:type="dxa"/>
            <w:gridSpan w:val="3"/>
            <w:shd w:val="clear" w:color="auto" w:fill="auto"/>
            <w:noWrap/>
            <w:vAlign w:val="bottom"/>
            <w:hideMark/>
          </w:tcPr>
          <w:p w14:paraId="406C161D"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Romania</w:t>
            </w:r>
          </w:p>
        </w:tc>
        <w:tc>
          <w:tcPr>
            <w:tcW w:w="1587" w:type="dxa"/>
            <w:shd w:val="clear" w:color="auto" w:fill="auto"/>
            <w:noWrap/>
            <w:vAlign w:val="bottom"/>
            <w:hideMark/>
          </w:tcPr>
          <w:p w14:paraId="0D992583"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Poland</w:t>
            </w:r>
          </w:p>
        </w:tc>
        <w:tc>
          <w:tcPr>
            <w:tcW w:w="1587" w:type="dxa"/>
            <w:gridSpan w:val="2"/>
            <w:shd w:val="clear" w:color="auto" w:fill="auto"/>
            <w:vAlign w:val="bottom"/>
            <w:hideMark/>
          </w:tcPr>
          <w:p w14:paraId="4740D74D"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Other regions</w:t>
            </w:r>
          </w:p>
        </w:tc>
        <w:tc>
          <w:tcPr>
            <w:tcW w:w="1816" w:type="dxa"/>
            <w:gridSpan w:val="2"/>
            <w:shd w:val="clear" w:color="auto" w:fill="auto"/>
            <w:vAlign w:val="bottom"/>
            <w:hideMark/>
          </w:tcPr>
          <w:p w14:paraId="1D906E1B" w14:textId="77777777" w:rsidR="00FC7EE3" w:rsidRPr="00FC7FC1" w:rsidRDefault="00FC7EE3" w:rsidP="00BE60AA">
            <w:pPr>
              <w:pBdr>
                <w:bottom w:val="single" w:sz="4" w:space="0" w:color="000000"/>
              </w:pBdr>
              <w:spacing w:before="40"/>
              <w:jc w:val="center"/>
              <w:rPr>
                <w:b/>
                <w:bCs/>
                <w:sz w:val="20"/>
              </w:rPr>
            </w:pPr>
            <w:r w:rsidRPr="00FC7FC1">
              <w:rPr>
                <w:b/>
                <w:bCs/>
                <w:color w:val="000000"/>
                <w:sz w:val="20"/>
              </w:rPr>
              <w:t>Total consolidated</w:t>
            </w:r>
          </w:p>
        </w:tc>
      </w:tr>
      <w:tr w:rsidR="00614C65" w:rsidRPr="00FC7FC1" w14:paraId="0B70A23A" w14:textId="77777777" w:rsidTr="00FC7EE3">
        <w:trPr>
          <w:gridAfter w:val="1"/>
          <w:wAfter w:w="33" w:type="dxa"/>
          <w:trHeight w:val="280"/>
        </w:trPr>
        <w:tc>
          <w:tcPr>
            <w:tcW w:w="4533" w:type="dxa"/>
            <w:gridSpan w:val="2"/>
            <w:shd w:val="clear" w:color="auto" w:fill="auto"/>
            <w:vAlign w:val="bottom"/>
            <w:hideMark/>
          </w:tcPr>
          <w:p w14:paraId="57C17091" w14:textId="77777777" w:rsidR="00614C65" w:rsidRPr="00FC7FC1" w:rsidRDefault="00614C65" w:rsidP="00BE60AA">
            <w:pPr>
              <w:spacing w:before="40"/>
              <w:rPr>
                <w:color w:val="000000"/>
                <w:sz w:val="20"/>
              </w:rPr>
            </w:pPr>
            <w:r w:rsidRPr="00FC7FC1">
              <w:rPr>
                <w:color w:val="000000"/>
                <w:sz w:val="20"/>
              </w:rPr>
              <w:t>Income from external customers:</w:t>
            </w:r>
          </w:p>
        </w:tc>
        <w:tc>
          <w:tcPr>
            <w:tcW w:w="1587" w:type="dxa"/>
            <w:shd w:val="clear" w:color="auto" w:fill="auto"/>
            <w:noWrap/>
            <w:vAlign w:val="bottom"/>
          </w:tcPr>
          <w:p w14:paraId="33085872" w14:textId="77777777" w:rsidR="00614C65" w:rsidRPr="00FC7FC1" w:rsidRDefault="00614C65" w:rsidP="00BE60AA">
            <w:pPr>
              <w:spacing w:before="40"/>
              <w:jc w:val="right"/>
              <w:rPr>
                <w:b/>
                <w:bCs/>
                <w:sz w:val="20"/>
              </w:rPr>
            </w:pPr>
          </w:p>
        </w:tc>
        <w:tc>
          <w:tcPr>
            <w:tcW w:w="1587" w:type="dxa"/>
            <w:shd w:val="clear" w:color="auto" w:fill="auto"/>
            <w:noWrap/>
            <w:vAlign w:val="bottom"/>
          </w:tcPr>
          <w:p w14:paraId="6235EB39" w14:textId="77777777" w:rsidR="00614C65" w:rsidRPr="00FC7FC1" w:rsidRDefault="00614C65" w:rsidP="00BE60AA">
            <w:pPr>
              <w:spacing w:before="40"/>
              <w:jc w:val="right"/>
              <w:rPr>
                <w:b/>
                <w:bCs/>
                <w:sz w:val="20"/>
              </w:rPr>
            </w:pPr>
          </w:p>
        </w:tc>
        <w:tc>
          <w:tcPr>
            <w:tcW w:w="1587" w:type="dxa"/>
            <w:gridSpan w:val="3"/>
            <w:shd w:val="clear" w:color="auto" w:fill="auto"/>
            <w:noWrap/>
            <w:vAlign w:val="bottom"/>
          </w:tcPr>
          <w:p w14:paraId="498DD36E" w14:textId="77777777" w:rsidR="00614C65" w:rsidRPr="00FC7FC1" w:rsidRDefault="00614C65" w:rsidP="00BE60AA">
            <w:pPr>
              <w:spacing w:before="40"/>
              <w:jc w:val="right"/>
              <w:rPr>
                <w:b/>
                <w:bCs/>
                <w:sz w:val="20"/>
              </w:rPr>
            </w:pPr>
          </w:p>
        </w:tc>
        <w:tc>
          <w:tcPr>
            <w:tcW w:w="1587" w:type="dxa"/>
            <w:shd w:val="clear" w:color="auto" w:fill="auto"/>
            <w:noWrap/>
            <w:vAlign w:val="bottom"/>
          </w:tcPr>
          <w:p w14:paraId="60F5081D" w14:textId="77777777" w:rsidR="00614C65" w:rsidRPr="00FC7FC1" w:rsidRDefault="00614C65" w:rsidP="00BE60AA">
            <w:pPr>
              <w:spacing w:before="40"/>
              <w:jc w:val="right"/>
              <w:rPr>
                <w:b/>
                <w:bCs/>
                <w:sz w:val="20"/>
              </w:rPr>
            </w:pPr>
          </w:p>
        </w:tc>
        <w:tc>
          <w:tcPr>
            <w:tcW w:w="1587" w:type="dxa"/>
            <w:gridSpan w:val="2"/>
            <w:shd w:val="clear" w:color="auto" w:fill="auto"/>
            <w:noWrap/>
            <w:vAlign w:val="bottom"/>
          </w:tcPr>
          <w:p w14:paraId="3345229E" w14:textId="77777777" w:rsidR="00614C65" w:rsidRPr="00FC7FC1" w:rsidRDefault="00614C65" w:rsidP="00BE60AA">
            <w:pPr>
              <w:spacing w:before="40"/>
              <w:jc w:val="right"/>
              <w:rPr>
                <w:b/>
                <w:bCs/>
                <w:sz w:val="20"/>
              </w:rPr>
            </w:pPr>
          </w:p>
        </w:tc>
        <w:tc>
          <w:tcPr>
            <w:tcW w:w="1816" w:type="dxa"/>
            <w:gridSpan w:val="2"/>
            <w:shd w:val="clear" w:color="auto" w:fill="auto"/>
            <w:noWrap/>
            <w:vAlign w:val="bottom"/>
          </w:tcPr>
          <w:p w14:paraId="7E4DD851" w14:textId="77777777" w:rsidR="00614C65" w:rsidRPr="00FC7FC1" w:rsidRDefault="00614C65" w:rsidP="00BE60AA">
            <w:pPr>
              <w:spacing w:before="40"/>
              <w:jc w:val="right"/>
              <w:rPr>
                <w:b/>
                <w:bCs/>
                <w:sz w:val="20"/>
              </w:rPr>
            </w:pPr>
          </w:p>
        </w:tc>
      </w:tr>
      <w:tr w:rsidR="00614C65" w:rsidRPr="00235859" w14:paraId="6DCFB7EB" w14:textId="77777777" w:rsidTr="00FC7EE3">
        <w:trPr>
          <w:gridAfter w:val="1"/>
          <w:wAfter w:w="33" w:type="dxa"/>
          <w:trHeight w:val="280"/>
        </w:trPr>
        <w:tc>
          <w:tcPr>
            <w:tcW w:w="4533" w:type="dxa"/>
            <w:gridSpan w:val="2"/>
            <w:shd w:val="clear" w:color="auto" w:fill="auto"/>
            <w:noWrap/>
            <w:vAlign w:val="bottom"/>
            <w:hideMark/>
          </w:tcPr>
          <w:p w14:paraId="7B0C35DA" w14:textId="77777777" w:rsidR="00614C65" w:rsidRPr="00FC7FC1" w:rsidRDefault="00614C65" w:rsidP="00BE60AA">
            <w:pPr>
              <w:spacing w:before="40"/>
              <w:rPr>
                <w:color w:val="000000"/>
                <w:sz w:val="20"/>
              </w:rPr>
            </w:pPr>
            <w:r w:rsidRPr="00FC7FC1">
              <w:rPr>
                <w:color w:val="000000"/>
                <w:sz w:val="20"/>
              </w:rPr>
              <w:t>Gross rental income</w:t>
            </w:r>
          </w:p>
        </w:tc>
        <w:tc>
          <w:tcPr>
            <w:tcW w:w="1587" w:type="dxa"/>
            <w:shd w:val="clear" w:color="auto" w:fill="auto"/>
            <w:noWrap/>
            <w:vAlign w:val="bottom"/>
          </w:tcPr>
          <w:p w14:paraId="1E7AE189" w14:textId="77777777" w:rsidR="00614C65" w:rsidRPr="00235859" w:rsidRDefault="00614C65" w:rsidP="00BE60AA">
            <w:pPr>
              <w:spacing w:before="40"/>
              <w:jc w:val="right"/>
              <w:rPr>
                <w:rFonts w:asciiTheme="majorBidi" w:hAnsiTheme="majorBidi" w:cstheme="majorBidi"/>
                <w:sz w:val="20"/>
                <w:lang w:bidi="he-IL"/>
              </w:rPr>
            </w:pPr>
            <w:r w:rsidRPr="00235859">
              <w:rPr>
                <w:sz w:val="20"/>
              </w:rPr>
              <w:t>5,531</w:t>
            </w:r>
          </w:p>
        </w:tc>
        <w:tc>
          <w:tcPr>
            <w:tcW w:w="1587" w:type="dxa"/>
            <w:shd w:val="clear" w:color="auto" w:fill="auto"/>
            <w:noWrap/>
            <w:vAlign w:val="bottom"/>
          </w:tcPr>
          <w:p w14:paraId="6B2B09A0" w14:textId="77777777" w:rsidR="00614C65" w:rsidRPr="00235859" w:rsidRDefault="00614C65" w:rsidP="00BE60AA">
            <w:pPr>
              <w:spacing w:before="40"/>
              <w:jc w:val="right"/>
              <w:rPr>
                <w:rFonts w:asciiTheme="majorBidi" w:hAnsiTheme="majorBidi" w:cstheme="majorBidi"/>
                <w:sz w:val="20"/>
                <w:lang w:bidi="he-IL"/>
              </w:rPr>
            </w:pPr>
            <w:r w:rsidRPr="00235859">
              <w:rPr>
                <w:sz w:val="20"/>
              </w:rPr>
              <w:t>8,280</w:t>
            </w:r>
          </w:p>
        </w:tc>
        <w:tc>
          <w:tcPr>
            <w:tcW w:w="1587" w:type="dxa"/>
            <w:gridSpan w:val="3"/>
            <w:shd w:val="clear" w:color="auto" w:fill="auto"/>
            <w:noWrap/>
            <w:vAlign w:val="bottom"/>
          </w:tcPr>
          <w:p w14:paraId="6D1D3C8D" w14:textId="77777777" w:rsidR="00614C65" w:rsidRPr="00235859" w:rsidRDefault="00614C65" w:rsidP="00BE60AA">
            <w:pPr>
              <w:spacing w:before="40"/>
              <w:jc w:val="right"/>
              <w:rPr>
                <w:rFonts w:asciiTheme="majorBidi" w:hAnsiTheme="majorBidi" w:cstheme="majorBidi"/>
                <w:sz w:val="20"/>
                <w:lang w:bidi="he-IL"/>
              </w:rPr>
            </w:pPr>
            <w:r w:rsidRPr="00235859">
              <w:rPr>
                <w:sz w:val="20"/>
              </w:rPr>
              <w:t>25,207</w:t>
            </w:r>
          </w:p>
        </w:tc>
        <w:tc>
          <w:tcPr>
            <w:tcW w:w="1587" w:type="dxa"/>
            <w:shd w:val="clear" w:color="auto" w:fill="auto"/>
            <w:noWrap/>
            <w:vAlign w:val="bottom"/>
          </w:tcPr>
          <w:p w14:paraId="15A8F020" w14:textId="77777777" w:rsidR="00614C65" w:rsidRPr="00235859" w:rsidRDefault="00614C65" w:rsidP="00BE60AA">
            <w:pPr>
              <w:spacing w:before="40"/>
              <w:jc w:val="right"/>
              <w:rPr>
                <w:rFonts w:asciiTheme="majorBidi" w:hAnsiTheme="majorBidi" w:cstheme="majorBidi"/>
                <w:sz w:val="20"/>
                <w:lang w:bidi="he-IL"/>
              </w:rPr>
            </w:pPr>
            <w:r w:rsidRPr="00235859">
              <w:rPr>
                <w:sz w:val="20"/>
              </w:rPr>
              <w:t>3,150</w:t>
            </w:r>
          </w:p>
        </w:tc>
        <w:tc>
          <w:tcPr>
            <w:tcW w:w="1587" w:type="dxa"/>
            <w:gridSpan w:val="2"/>
            <w:shd w:val="clear" w:color="auto" w:fill="auto"/>
            <w:noWrap/>
            <w:vAlign w:val="bottom"/>
          </w:tcPr>
          <w:p w14:paraId="0D10BBB1" w14:textId="77777777" w:rsidR="00614C65" w:rsidRPr="00235859" w:rsidRDefault="00614C65" w:rsidP="00BE60AA">
            <w:pPr>
              <w:spacing w:before="40"/>
              <w:jc w:val="right"/>
              <w:rPr>
                <w:rFonts w:asciiTheme="majorBidi" w:hAnsiTheme="majorBidi" w:cstheme="majorBidi"/>
                <w:sz w:val="20"/>
                <w:lang w:bidi="he-IL"/>
              </w:rPr>
            </w:pPr>
            <w:r w:rsidRPr="00235859">
              <w:rPr>
                <w:sz w:val="20"/>
              </w:rPr>
              <w:t>443</w:t>
            </w:r>
          </w:p>
        </w:tc>
        <w:tc>
          <w:tcPr>
            <w:tcW w:w="1816" w:type="dxa"/>
            <w:gridSpan w:val="2"/>
            <w:shd w:val="clear" w:color="auto" w:fill="auto"/>
            <w:noWrap/>
            <w:vAlign w:val="bottom"/>
          </w:tcPr>
          <w:p w14:paraId="55FD3464" w14:textId="77777777" w:rsidR="00614C65" w:rsidRPr="00235859" w:rsidRDefault="00614C65" w:rsidP="00BE60AA">
            <w:pPr>
              <w:spacing w:before="40"/>
              <w:jc w:val="right"/>
              <w:rPr>
                <w:rFonts w:asciiTheme="majorBidi" w:hAnsiTheme="majorBidi" w:cstheme="majorBidi"/>
                <w:sz w:val="20"/>
                <w:lang w:bidi="he-IL"/>
              </w:rPr>
            </w:pPr>
            <w:r w:rsidRPr="00235859">
              <w:rPr>
                <w:sz w:val="20"/>
              </w:rPr>
              <w:t>42,611</w:t>
            </w:r>
          </w:p>
        </w:tc>
      </w:tr>
      <w:tr w:rsidR="00614C65" w:rsidRPr="00235859" w14:paraId="55D33388" w14:textId="77777777" w:rsidTr="00FC7EE3">
        <w:trPr>
          <w:gridAfter w:val="1"/>
          <w:wAfter w:w="33" w:type="dxa"/>
          <w:trHeight w:val="280"/>
        </w:trPr>
        <w:tc>
          <w:tcPr>
            <w:tcW w:w="4533" w:type="dxa"/>
            <w:gridSpan w:val="2"/>
            <w:shd w:val="clear" w:color="auto" w:fill="auto"/>
            <w:noWrap/>
            <w:vAlign w:val="bottom"/>
            <w:hideMark/>
          </w:tcPr>
          <w:p w14:paraId="54CF992C" w14:textId="77777777" w:rsidR="00614C65" w:rsidRPr="00FC7FC1" w:rsidRDefault="00614C65" w:rsidP="00BE60AA">
            <w:pPr>
              <w:spacing w:before="40"/>
              <w:rPr>
                <w:color w:val="000000"/>
                <w:sz w:val="20"/>
              </w:rPr>
            </w:pPr>
            <w:r w:rsidRPr="00FC7FC1">
              <w:rPr>
                <w:color w:val="000000"/>
                <w:sz w:val="20"/>
              </w:rPr>
              <w:t>Proceeds from sale of trading property</w:t>
            </w:r>
          </w:p>
        </w:tc>
        <w:tc>
          <w:tcPr>
            <w:tcW w:w="1587" w:type="dxa"/>
            <w:shd w:val="clear" w:color="auto" w:fill="auto"/>
            <w:noWrap/>
            <w:vAlign w:val="bottom"/>
          </w:tcPr>
          <w:p w14:paraId="3B340EEB" w14:textId="77777777" w:rsidR="00614C65" w:rsidRPr="00235859" w:rsidRDefault="00614C65" w:rsidP="00BE60AA">
            <w:pPr>
              <w:spacing w:before="40"/>
              <w:jc w:val="right"/>
              <w:rPr>
                <w:rFonts w:asciiTheme="majorBidi" w:hAnsiTheme="majorBidi" w:cstheme="majorBidi"/>
                <w:sz w:val="20"/>
                <w:lang w:bidi="he-IL"/>
              </w:rPr>
            </w:pPr>
            <w:r w:rsidRPr="00235859">
              <w:rPr>
                <w:sz w:val="20"/>
              </w:rPr>
              <w:t>(4)</w:t>
            </w:r>
          </w:p>
        </w:tc>
        <w:tc>
          <w:tcPr>
            <w:tcW w:w="1587" w:type="dxa"/>
            <w:shd w:val="clear" w:color="auto" w:fill="auto"/>
            <w:noWrap/>
            <w:vAlign w:val="bottom"/>
          </w:tcPr>
          <w:p w14:paraId="572D105B"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gridSpan w:val="3"/>
            <w:shd w:val="clear" w:color="auto" w:fill="auto"/>
            <w:noWrap/>
            <w:vAlign w:val="bottom"/>
          </w:tcPr>
          <w:p w14:paraId="76D95BBB"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0BA10BA0"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gridSpan w:val="2"/>
            <w:shd w:val="clear" w:color="auto" w:fill="auto"/>
            <w:noWrap/>
            <w:vAlign w:val="bottom"/>
          </w:tcPr>
          <w:p w14:paraId="3C47A1D0"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1,852</w:t>
            </w:r>
          </w:p>
        </w:tc>
        <w:tc>
          <w:tcPr>
            <w:tcW w:w="1816" w:type="dxa"/>
            <w:gridSpan w:val="2"/>
            <w:shd w:val="clear" w:color="auto" w:fill="auto"/>
            <w:noWrap/>
            <w:vAlign w:val="bottom"/>
          </w:tcPr>
          <w:p w14:paraId="2317743E"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1,848</w:t>
            </w:r>
          </w:p>
        </w:tc>
      </w:tr>
      <w:tr w:rsidR="00614C65" w:rsidRPr="00235859" w14:paraId="14FFED36" w14:textId="77777777" w:rsidTr="00FC7EE3">
        <w:trPr>
          <w:gridAfter w:val="1"/>
          <w:wAfter w:w="33" w:type="dxa"/>
          <w:trHeight w:val="280"/>
        </w:trPr>
        <w:tc>
          <w:tcPr>
            <w:tcW w:w="4533" w:type="dxa"/>
            <w:gridSpan w:val="2"/>
            <w:shd w:val="clear" w:color="auto" w:fill="auto"/>
            <w:vAlign w:val="bottom"/>
            <w:hideMark/>
          </w:tcPr>
          <w:p w14:paraId="226CCD69" w14:textId="77777777" w:rsidR="00614C65" w:rsidRPr="00FC7FC1" w:rsidRDefault="00614C65" w:rsidP="00BE60AA">
            <w:pPr>
              <w:spacing w:before="40"/>
              <w:rPr>
                <w:color w:val="000000"/>
                <w:sz w:val="20"/>
              </w:rPr>
            </w:pPr>
            <w:r w:rsidRPr="00FC7FC1">
              <w:rPr>
                <w:color w:val="000000"/>
                <w:sz w:val="20"/>
              </w:rPr>
              <w:t>Service charge income</w:t>
            </w:r>
          </w:p>
        </w:tc>
        <w:tc>
          <w:tcPr>
            <w:tcW w:w="1587" w:type="dxa"/>
            <w:shd w:val="clear" w:color="auto" w:fill="auto"/>
            <w:noWrap/>
            <w:vAlign w:val="bottom"/>
          </w:tcPr>
          <w:p w14:paraId="4311094A"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1,885</w:t>
            </w:r>
          </w:p>
        </w:tc>
        <w:tc>
          <w:tcPr>
            <w:tcW w:w="1587" w:type="dxa"/>
            <w:shd w:val="clear" w:color="auto" w:fill="auto"/>
            <w:noWrap/>
            <w:vAlign w:val="bottom"/>
          </w:tcPr>
          <w:p w14:paraId="7F9E350B" w14:textId="77777777" w:rsidR="00614C65" w:rsidRPr="00235859" w:rsidRDefault="00614C65" w:rsidP="00BE60AA">
            <w:pPr>
              <w:spacing w:before="40"/>
              <w:jc w:val="right"/>
              <w:rPr>
                <w:rFonts w:asciiTheme="majorBidi" w:hAnsiTheme="majorBidi" w:cstheme="majorBidi"/>
                <w:sz w:val="20"/>
                <w:lang w:bidi="he-IL"/>
              </w:rPr>
            </w:pPr>
            <w:r w:rsidRPr="00235859">
              <w:rPr>
                <w:sz w:val="20"/>
              </w:rPr>
              <w:t>2,544</w:t>
            </w:r>
          </w:p>
        </w:tc>
        <w:tc>
          <w:tcPr>
            <w:tcW w:w="1587" w:type="dxa"/>
            <w:gridSpan w:val="3"/>
            <w:shd w:val="clear" w:color="auto" w:fill="auto"/>
            <w:noWrap/>
            <w:vAlign w:val="bottom"/>
          </w:tcPr>
          <w:p w14:paraId="7365ED0A" w14:textId="77777777" w:rsidR="00614C65" w:rsidRPr="00235859" w:rsidRDefault="00614C65" w:rsidP="00BE60AA">
            <w:pPr>
              <w:spacing w:before="40"/>
              <w:jc w:val="right"/>
              <w:rPr>
                <w:rFonts w:asciiTheme="majorBidi" w:hAnsiTheme="majorBidi" w:cstheme="majorBidi"/>
                <w:sz w:val="20"/>
                <w:lang w:bidi="he-IL"/>
              </w:rPr>
            </w:pPr>
            <w:r w:rsidRPr="00235859">
              <w:rPr>
                <w:sz w:val="20"/>
              </w:rPr>
              <w:t>8,514</w:t>
            </w:r>
          </w:p>
        </w:tc>
        <w:tc>
          <w:tcPr>
            <w:tcW w:w="1587" w:type="dxa"/>
            <w:shd w:val="clear" w:color="auto" w:fill="auto"/>
            <w:noWrap/>
            <w:vAlign w:val="bottom"/>
          </w:tcPr>
          <w:p w14:paraId="28439730"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1,324</w:t>
            </w:r>
          </w:p>
        </w:tc>
        <w:tc>
          <w:tcPr>
            <w:tcW w:w="1587" w:type="dxa"/>
            <w:gridSpan w:val="2"/>
            <w:shd w:val="clear" w:color="auto" w:fill="auto"/>
            <w:noWrap/>
            <w:vAlign w:val="bottom"/>
          </w:tcPr>
          <w:p w14:paraId="440BDE56"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196</w:t>
            </w:r>
          </w:p>
        </w:tc>
        <w:tc>
          <w:tcPr>
            <w:tcW w:w="1816" w:type="dxa"/>
            <w:gridSpan w:val="2"/>
            <w:shd w:val="clear" w:color="auto" w:fill="auto"/>
            <w:noWrap/>
            <w:vAlign w:val="bottom"/>
          </w:tcPr>
          <w:p w14:paraId="165D512D"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14,463</w:t>
            </w:r>
          </w:p>
        </w:tc>
      </w:tr>
      <w:tr w:rsidR="00614C65" w:rsidRPr="00235859" w14:paraId="50FF484E" w14:textId="77777777" w:rsidTr="00FC7EE3">
        <w:trPr>
          <w:gridAfter w:val="1"/>
          <w:wAfter w:w="33" w:type="dxa"/>
          <w:trHeight w:val="280"/>
        </w:trPr>
        <w:tc>
          <w:tcPr>
            <w:tcW w:w="4533" w:type="dxa"/>
            <w:gridSpan w:val="2"/>
            <w:shd w:val="clear" w:color="auto" w:fill="auto"/>
            <w:vAlign w:val="bottom"/>
            <w:hideMark/>
          </w:tcPr>
          <w:p w14:paraId="393BFD7F" w14:textId="77777777" w:rsidR="00614C65" w:rsidRPr="00FC7FC1" w:rsidRDefault="00614C65" w:rsidP="00BE60AA">
            <w:pPr>
              <w:spacing w:before="40"/>
              <w:rPr>
                <w:color w:val="000000"/>
                <w:sz w:val="20"/>
              </w:rPr>
            </w:pPr>
            <w:r w:rsidRPr="00FC7FC1">
              <w:rPr>
                <w:color w:val="000000"/>
                <w:sz w:val="20"/>
              </w:rPr>
              <w:t>Other income</w:t>
            </w:r>
          </w:p>
        </w:tc>
        <w:tc>
          <w:tcPr>
            <w:tcW w:w="1587" w:type="dxa"/>
            <w:shd w:val="clear" w:color="auto" w:fill="auto"/>
            <w:noWrap/>
            <w:vAlign w:val="bottom"/>
          </w:tcPr>
          <w:p w14:paraId="4D78B28C"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52</w:t>
            </w:r>
          </w:p>
        </w:tc>
        <w:tc>
          <w:tcPr>
            <w:tcW w:w="1587" w:type="dxa"/>
            <w:shd w:val="clear" w:color="auto" w:fill="auto"/>
            <w:noWrap/>
            <w:vAlign w:val="bottom"/>
          </w:tcPr>
          <w:p w14:paraId="2A6694A7"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519</w:t>
            </w:r>
          </w:p>
        </w:tc>
        <w:tc>
          <w:tcPr>
            <w:tcW w:w="1587" w:type="dxa"/>
            <w:gridSpan w:val="3"/>
            <w:shd w:val="clear" w:color="auto" w:fill="auto"/>
            <w:noWrap/>
            <w:vAlign w:val="bottom"/>
          </w:tcPr>
          <w:p w14:paraId="3C61A4CF"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274</w:t>
            </w:r>
          </w:p>
        </w:tc>
        <w:tc>
          <w:tcPr>
            <w:tcW w:w="1587" w:type="dxa"/>
            <w:shd w:val="clear" w:color="auto" w:fill="auto"/>
            <w:noWrap/>
            <w:vAlign w:val="bottom"/>
          </w:tcPr>
          <w:p w14:paraId="08FC6063"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40</w:t>
            </w:r>
          </w:p>
        </w:tc>
        <w:tc>
          <w:tcPr>
            <w:tcW w:w="1587" w:type="dxa"/>
            <w:gridSpan w:val="2"/>
            <w:shd w:val="clear" w:color="auto" w:fill="auto"/>
            <w:noWrap/>
            <w:vAlign w:val="bottom"/>
          </w:tcPr>
          <w:p w14:paraId="550A5881"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66</w:t>
            </w:r>
          </w:p>
        </w:tc>
        <w:tc>
          <w:tcPr>
            <w:tcW w:w="1816" w:type="dxa"/>
            <w:gridSpan w:val="2"/>
            <w:shd w:val="clear" w:color="auto" w:fill="auto"/>
            <w:noWrap/>
            <w:vAlign w:val="bottom"/>
          </w:tcPr>
          <w:p w14:paraId="08F242F4"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951</w:t>
            </w:r>
          </w:p>
        </w:tc>
      </w:tr>
      <w:tr w:rsidR="00614C65" w:rsidRPr="00235859" w14:paraId="2F287CB4" w14:textId="77777777" w:rsidTr="00FC7EE3">
        <w:trPr>
          <w:gridAfter w:val="1"/>
          <w:wAfter w:w="33" w:type="dxa"/>
          <w:trHeight w:val="280"/>
        </w:trPr>
        <w:tc>
          <w:tcPr>
            <w:tcW w:w="4533" w:type="dxa"/>
            <w:gridSpan w:val="2"/>
            <w:shd w:val="clear" w:color="auto" w:fill="auto"/>
            <w:vAlign w:val="bottom"/>
            <w:hideMark/>
          </w:tcPr>
          <w:p w14:paraId="6C85C4FB" w14:textId="77777777" w:rsidR="00614C65" w:rsidRPr="00FC7FC1" w:rsidRDefault="00614C65" w:rsidP="00BE60AA">
            <w:pPr>
              <w:spacing w:before="40"/>
              <w:rPr>
                <w:color w:val="000000"/>
                <w:sz w:val="20"/>
              </w:rPr>
            </w:pPr>
            <w:r w:rsidRPr="00FC7FC1">
              <w:rPr>
                <w:color w:val="000000"/>
                <w:sz w:val="20"/>
              </w:rPr>
              <w:t>Total income</w:t>
            </w:r>
          </w:p>
        </w:tc>
        <w:tc>
          <w:tcPr>
            <w:tcW w:w="1587" w:type="dxa"/>
            <w:shd w:val="clear" w:color="auto" w:fill="auto"/>
            <w:noWrap/>
            <w:vAlign w:val="bottom"/>
          </w:tcPr>
          <w:p w14:paraId="62E2B98F"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7,464</w:t>
            </w:r>
          </w:p>
        </w:tc>
        <w:tc>
          <w:tcPr>
            <w:tcW w:w="1587" w:type="dxa"/>
            <w:shd w:val="clear" w:color="auto" w:fill="auto"/>
            <w:noWrap/>
            <w:vAlign w:val="bottom"/>
          </w:tcPr>
          <w:p w14:paraId="2EF57DD7"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11,343</w:t>
            </w:r>
          </w:p>
        </w:tc>
        <w:tc>
          <w:tcPr>
            <w:tcW w:w="1587" w:type="dxa"/>
            <w:gridSpan w:val="3"/>
            <w:shd w:val="clear" w:color="auto" w:fill="auto"/>
            <w:noWrap/>
            <w:vAlign w:val="bottom"/>
          </w:tcPr>
          <w:p w14:paraId="1AE9613F"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33,995</w:t>
            </w:r>
          </w:p>
        </w:tc>
        <w:tc>
          <w:tcPr>
            <w:tcW w:w="1587" w:type="dxa"/>
            <w:shd w:val="clear" w:color="auto" w:fill="auto"/>
            <w:noWrap/>
            <w:vAlign w:val="bottom"/>
          </w:tcPr>
          <w:p w14:paraId="064473F3"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4,514</w:t>
            </w:r>
          </w:p>
        </w:tc>
        <w:tc>
          <w:tcPr>
            <w:tcW w:w="1587" w:type="dxa"/>
            <w:gridSpan w:val="2"/>
            <w:shd w:val="clear" w:color="auto" w:fill="auto"/>
            <w:noWrap/>
            <w:vAlign w:val="bottom"/>
          </w:tcPr>
          <w:p w14:paraId="0B20DE63"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2,557</w:t>
            </w:r>
          </w:p>
        </w:tc>
        <w:tc>
          <w:tcPr>
            <w:tcW w:w="1816" w:type="dxa"/>
            <w:gridSpan w:val="2"/>
            <w:shd w:val="clear" w:color="auto" w:fill="auto"/>
            <w:noWrap/>
            <w:vAlign w:val="bottom"/>
          </w:tcPr>
          <w:p w14:paraId="07003CC8" w14:textId="77777777" w:rsidR="00614C65" w:rsidRPr="00235859" w:rsidRDefault="00614C65" w:rsidP="00BE60AA">
            <w:pPr>
              <w:pBdr>
                <w:bottom w:val="single" w:sz="4" w:space="1" w:color="auto"/>
              </w:pBdr>
              <w:spacing w:before="40"/>
              <w:jc w:val="right"/>
              <w:rPr>
                <w:rFonts w:asciiTheme="majorBidi" w:hAnsiTheme="majorBidi" w:cstheme="majorBidi"/>
                <w:sz w:val="20"/>
                <w:lang w:bidi="he-IL"/>
              </w:rPr>
            </w:pPr>
            <w:r w:rsidRPr="00235859">
              <w:rPr>
                <w:sz w:val="20"/>
              </w:rPr>
              <w:t>59,873</w:t>
            </w:r>
          </w:p>
        </w:tc>
      </w:tr>
      <w:tr w:rsidR="00614C65" w:rsidRPr="00235859" w14:paraId="6BCFC38C" w14:textId="77777777" w:rsidTr="00FC7EE3">
        <w:trPr>
          <w:gridAfter w:val="1"/>
          <w:wAfter w:w="33" w:type="dxa"/>
          <w:trHeight w:val="281"/>
        </w:trPr>
        <w:tc>
          <w:tcPr>
            <w:tcW w:w="4533" w:type="dxa"/>
            <w:gridSpan w:val="2"/>
            <w:shd w:val="clear" w:color="auto" w:fill="auto"/>
            <w:vAlign w:val="bottom"/>
            <w:hideMark/>
          </w:tcPr>
          <w:p w14:paraId="3F44DA23" w14:textId="77777777" w:rsidR="00614C65" w:rsidRPr="00FC7FC1" w:rsidRDefault="00614C65" w:rsidP="00BE60AA">
            <w:pPr>
              <w:spacing w:before="40"/>
              <w:rPr>
                <w:color w:val="000000"/>
                <w:sz w:val="20"/>
              </w:rPr>
            </w:pPr>
            <w:r w:rsidRPr="00FC7FC1">
              <w:rPr>
                <w:color w:val="000000"/>
                <w:sz w:val="20"/>
              </w:rPr>
              <w:t>Net valuation gains (losses)</w:t>
            </w:r>
          </w:p>
        </w:tc>
        <w:tc>
          <w:tcPr>
            <w:tcW w:w="1587" w:type="dxa"/>
            <w:shd w:val="clear" w:color="auto" w:fill="auto"/>
            <w:noWrap/>
            <w:vAlign w:val="bottom"/>
          </w:tcPr>
          <w:p w14:paraId="4F7134E6" w14:textId="77777777" w:rsidR="00614C65" w:rsidRPr="00235859" w:rsidRDefault="00614C65" w:rsidP="00BE60AA">
            <w:pPr>
              <w:spacing w:before="40"/>
              <w:jc w:val="right"/>
              <w:rPr>
                <w:rFonts w:asciiTheme="majorBidi" w:hAnsiTheme="majorBidi" w:cstheme="majorBidi"/>
                <w:sz w:val="20"/>
                <w:lang w:bidi="he-IL"/>
              </w:rPr>
            </w:pPr>
            <w:r w:rsidRPr="00235859">
              <w:rPr>
                <w:sz w:val="20"/>
              </w:rPr>
              <w:t>(395)</w:t>
            </w:r>
          </w:p>
        </w:tc>
        <w:tc>
          <w:tcPr>
            <w:tcW w:w="1587" w:type="dxa"/>
            <w:shd w:val="clear" w:color="auto" w:fill="auto"/>
            <w:noWrap/>
            <w:vAlign w:val="bottom"/>
          </w:tcPr>
          <w:p w14:paraId="450740A2" w14:textId="77777777" w:rsidR="00614C65" w:rsidRPr="00235859" w:rsidRDefault="00614C65" w:rsidP="00BE60AA">
            <w:pPr>
              <w:spacing w:before="40"/>
              <w:jc w:val="right"/>
              <w:rPr>
                <w:rFonts w:asciiTheme="majorBidi" w:hAnsiTheme="majorBidi" w:cstheme="majorBidi"/>
                <w:sz w:val="20"/>
                <w:lang w:bidi="he-IL"/>
              </w:rPr>
            </w:pPr>
            <w:r w:rsidRPr="00235859">
              <w:rPr>
                <w:sz w:val="20"/>
              </w:rPr>
              <w:t>6,688</w:t>
            </w:r>
          </w:p>
        </w:tc>
        <w:tc>
          <w:tcPr>
            <w:tcW w:w="1587" w:type="dxa"/>
            <w:gridSpan w:val="3"/>
            <w:shd w:val="clear" w:color="auto" w:fill="auto"/>
            <w:noWrap/>
            <w:vAlign w:val="bottom"/>
          </w:tcPr>
          <w:p w14:paraId="424761F7" w14:textId="77777777" w:rsidR="00614C65" w:rsidRPr="00235859" w:rsidRDefault="00614C65" w:rsidP="00BE60AA">
            <w:pPr>
              <w:spacing w:before="40"/>
              <w:jc w:val="right"/>
              <w:rPr>
                <w:rFonts w:asciiTheme="majorBidi" w:hAnsiTheme="majorBidi" w:cstheme="majorBidi"/>
                <w:sz w:val="20"/>
                <w:lang w:bidi="he-IL"/>
              </w:rPr>
            </w:pPr>
            <w:r w:rsidRPr="00235859">
              <w:rPr>
                <w:sz w:val="20"/>
              </w:rPr>
              <w:t>13,125</w:t>
            </w:r>
          </w:p>
        </w:tc>
        <w:tc>
          <w:tcPr>
            <w:tcW w:w="1587" w:type="dxa"/>
            <w:shd w:val="clear" w:color="auto" w:fill="auto"/>
            <w:noWrap/>
            <w:vAlign w:val="bottom"/>
          </w:tcPr>
          <w:p w14:paraId="478615C6" w14:textId="77777777" w:rsidR="00614C65" w:rsidRPr="00235859" w:rsidRDefault="00614C65" w:rsidP="00BE60AA">
            <w:pPr>
              <w:spacing w:before="40"/>
              <w:jc w:val="right"/>
              <w:rPr>
                <w:rFonts w:asciiTheme="majorBidi" w:hAnsiTheme="majorBidi" w:cstheme="majorBidi"/>
                <w:sz w:val="20"/>
                <w:lang w:bidi="he-IL"/>
              </w:rPr>
            </w:pPr>
            <w:r w:rsidRPr="00235859">
              <w:rPr>
                <w:sz w:val="20"/>
              </w:rPr>
              <w:t>2,024</w:t>
            </w:r>
          </w:p>
        </w:tc>
        <w:tc>
          <w:tcPr>
            <w:tcW w:w="1587" w:type="dxa"/>
            <w:gridSpan w:val="2"/>
            <w:shd w:val="clear" w:color="auto" w:fill="auto"/>
            <w:noWrap/>
            <w:vAlign w:val="bottom"/>
          </w:tcPr>
          <w:p w14:paraId="7DFE2CFC" w14:textId="77777777" w:rsidR="00614C65" w:rsidRPr="00235859" w:rsidRDefault="00614C65" w:rsidP="00BE60AA">
            <w:pPr>
              <w:spacing w:before="40"/>
              <w:jc w:val="right"/>
              <w:rPr>
                <w:rFonts w:asciiTheme="majorBidi" w:hAnsiTheme="majorBidi" w:cstheme="majorBidi"/>
                <w:sz w:val="20"/>
                <w:lang w:bidi="he-IL"/>
              </w:rPr>
            </w:pPr>
            <w:r w:rsidRPr="00235859">
              <w:rPr>
                <w:sz w:val="20"/>
              </w:rPr>
              <w:t>538</w:t>
            </w:r>
          </w:p>
        </w:tc>
        <w:tc>
          <w:tcPr>
            <w:tcW w:w="1816" w:type="dxa"/>
            <w:gridSpan w:val="2"/>
            <w:shd w:val="clear" w:color="auto" w:fill="auto"/>
            <w:noWrap/>
            <w:vAlign w:val="bottom"/>
          </w:tcPr>
          <w:p w14:paraId="1B10BA82" w14:textId="77777777" w:rsidR="00614C65" w:rsidRPr="00235859" w:rsidRDefault="00614C65" w:rsidP="00BE60AA">
            <w:pPr>
              <w:spacing w:before="40"/>
              <w:jc w:val="right"/>
              <w:rPr>
                <w:rFonts w:asciiTheme="majorBidi" w:hAnsiTheme="majorBidi" w:cstheme="majorBidi"/>
                <w:sz w:val="20"/>
                <w:lang w:bidi="he-IL"/>
              </w:rPr>
            </w:pPr>
            <w:r w:rsidRPr="00235859">
              <w:rPr>
                <w:sz w:val="20"/>
              </w:rPr>
              <w:t>21,980</w:t>
            </w:r>
          </w:p>
        </w:tc>
      </w:tr>
      <w:tr w:rsidR="00614C65" w:rsidRPr="00235859" w14:paraId="0DE17021" w14:textId="77777777" w:rsidTr="00FC7EE3">
        <w:trPr>
          <w:gridAfter w:val="1"/>
          <w:wAfter w:w="33" w:type="dxa"/>
          <w:trHeight w:val="133"/>
        </w:trPr>
        <w:tc>
          <w:tcPr>
            <w:tcW w:w="4533" w:type="dxa"/>
            <w:gridSpan w:val="2"/>
            <w:shd w:val="clear" w:color="auto" w:fill="auto"/>
            <w:vAlign w:val="bottom"/>
          </w:tcPr>
          <w:p w14:paraId="1C8DC627" w14:textId="77777777" w:rsidR="00614C65" w:rsidRPr="00FC7FC1" w:rsidRDefault="00614C65" w:rsidP="00BE60AA">
            <w:pPr>
              <w:spacing w:before="40"/>
              <w:rPr>
                <w:color w:val="000000"/>
                <w:sz w:val="20"/>
              </w:rPr>
            </w:pPr>
            <w:r w:rsidRPr="00A55984">
              <w:rPr>
                <w:color w:val="000000"/>
                <w:sz w:val="20"/>
              </w:rPr>
              <w:t>Write down of inventory to net realized value</w:t>
            </w:r>
          </w:p>
        </w:tc>
        <w:tc>
          <w:tcPr>
            <w:tcW w:w="1587" w:type="dxa"/>
            <w:shd w:val="clear" w:color="auto" w:fill="auto"/>
            <w:noWrap/>
            <w:vAlign w:val="bottom"/>
          </w:tcPr>
          <w:p w14:paraId="05F7760D"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shd w:val="clear" w:color="auto" w:fill="auto"/>
            <w:noWrap/>
            <w:vAlign w:val="bottom"/>
          </w:tcPr>
          <w:p w14:paraId="017886D3"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gridSpan w:val="3"/>
            <w:shd w:val="clear" w:color="auto" w:fill="auto"/>
            <w:noWrap/>
            <w:vAlign w:val="bottom"/>
          </w:tcPr>
          <w:p w14:paraId="07D905AD" w14:textId="77777777" w:rsidR="00614C65" w:rsidRPr="00235859" w:rsidRDefault="00614C65" w:rsidP="00BE60AA">
            <w:pPr>
              <w:spacing w:before="40"/>
              <w:jc w:val="right"/>
              <w:rPr>
                <w:rFonts w:asciiTheme="majorBidi" w:hAnsiTheme="majorBidi" w:cstheme="majorBidi"/>
                <w:sz w:val="20"/>
                <w:lang w:bidi="he-IL"/>
              </w:rPr>
            </w:pPr>
            <w:r w:rsidRPr="00235859">
              <w:rPr>
                <w:sz w:val="20"/>
              </w:rPr>
              <w:t>(6,912)</w:t>
            </w:r>
          </w:p>
        </w:tc>
        <w:tc>
          <w:tcPr>
            <w:tcW w:w="1587" w:type="dxa"/>
            <w:shd w:val="clear" w:color="auto" w:fill="auto"/>
            <w:noWrap/>
            <w:vAlign w:val="bottom"/>
          </w:tcPr>
          <w:p w14:paraId="2BBB7A18"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587" w:type="dxa"/>
            <w:gridSpan w:val="2"/>
            <w:shd w:val="clear" w:color="auto" w:fill="auto"/>
            <w:noWrap/>
            <w:vAlign w:val="bottom"/>
          </w:tcPr>
          <w:p w14:paraId="5247AB32" w14:textId="77777777" w:rsidR="00614C65" w:rsidRPr="00235859" w:rsidRDefault="00614C65" w:rsidP="00BE60AA">
            <w:pPr>
              <w:spacing w:before="40"/>
              <w:jc w:val="right"/>
              <w:rPr>
                <w:rFonts w:asciiTheme="majorBidi" w:hAnsiTheme="majorBidi" w:cstheme="majorBidi"/>
                <w:sz w:val="20"/>
                <w:lang w:bidi="he-IL"/>
              </w:rPr>
            </w:pPr>
            <w:r w:rsidRPr="00235859">
              <w:rPr>
                <w:sz w:val="20"/>
              </w:rPr>
              <w:t>-</w:t>
            </w:r>
          </w:p>
        </w:tc>
        <w:tc>
          <w:tcPr>
            <w:tcW w:w="1816" w:type="dxa"/>
            <w:gridSpan w:val="2"/>
            <w:shd w:val="clear" w:color="auto" w:fill="auto"/>
            <w:noWrap/>
            <w:vAlign w:val="bottom"/>
          </w:tcPr>
          <w:p w14:paraId="227F6F66" w14:textId="77777777" w:rsidR="00614C65" w:rsidRPr="00235859" w:rsidRDefault="00614C65" w:rsidP="00BE60AA">
            <w:pPr>
              <w:spacing w:before="40"/>
              <w:jc w:val="right"/>
              <w:rPr>
                <w:rFonts w:asciiTheme="majorBidi" w:hAnsiTheme="majorBidi" w:cstheme="majorBidi"/>
                <w:sz w:val="20"/>
                <w:lang w:bidi="he-IL"/>
              </w:rPr>
            </w:pPr>
            <w:r w:rsidRPr="00235859">
              <w:rPr>
                <w:sz w:val="20"/>
              </w:rPr>
              <w:t>(6,912)</w:t>
            </w:r>
          </w:p>
        </w:tc>
      </w:tr>
      <w:tr w:rsidR="00614C65" w:rsidRPr="00235859" w14:paraId="4E9BDA61" w14:textId="77777777" w:rsidTr="00FC7EE3">
        <w:trPr>
          <w:gridAfter w:val="1"/>
          <w:wAfter w:w="33" w:type="dxa"/>
          <w:trHeight w:val="280"/>
        </w:trPr>
        <w:tc>
          <w:tcPr>
            <w:tcW w:w="4533" w:type="dxa"/>
            <w:gridSpan w:val="2"/>
            <w:shd w:val="clear" w:color="auto" w:fill="auto"/>
            <w:vAlign w:val="bottom"/>
            <w:hideMark/>
          </w:tcPr>
          <w:p w14:paraId="1C974DD3" w14:textId="77777777" w:rsidR="00614C65" w:rsidRPr="00FC7FC1" w:rsidRDefault="00614C65" w:rsidP="00BE60AA">
            <w:pPr>
              <w:spacing w:before="40"/>
              <w:rPr>
                <w:color w:val="000000"/>
                <w:sz w:val="20"/>
              </w:rPr>
            </w:pPr>
            <w:r w:rsidRPr="00FC7FC1">
              <w:rPr>
                <w:color w:val="000000"/>
                <w:sz w:val="20"/>
              </w:rPr>
              <w:t>Segment result</w:t>
            </w:r>
          </w:p>
        </w:tc>
        <w:tc>
          <w:tcPr>
            <w:tcW w:w="1587" w:type="dxa"/>
            <w:shd w:val="clear" w:color="auto" w:fill="auto"/>
            <w:noWrap/>
            <w:vAlign w:val="bottom"/>
          </w:tcPr>
          <w:p w14:paraId="73915517"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4,417</w:t>
            </w:r>
          </w:p>
        </w:tc>
        <w:tc>
          <w:tcPr>
            <w:tcW w:w="1587" w:type="dxa"/>
            <w:shd w:val="clear" w:color="auto" w:fill="auto"/>
            <w:noWrap/>
            <w:vAlign w:val="bottom"/>
          </w:tcPr>
          <w:p w14:paraId="297A5176"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14,488</w:t>
            </w:r>
          </w:p>
        </w:tc>
        <w:tc>
          <w:tcPr>
            <w:tcW w:w="1587" w:type="dxa"/>
            <w:gridSpan w:val="3"/>
            <w:shd w:val="clear" w:color="auto" w:fill="auto"/>
            <w:noWrap/>
            <w:vAlign w:val="bottom"/>
          </w:tcPr>
          <w:p w14:paraId="5493EA51"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31,460</w:t>
            </w:r>
          </w:p>
        </w:tc>
        <w:tc>
          <w:tcPr>
            <w:tcW w:w="1587" w:type="dxa"/>
            <w:shd w:val="clear" w:color="auto" w:fill="auto"/>
            <w:noWrap/>
            <w:vAlign w:val="bottom"/>
          </w:tcPr>
          <w:p w14:paraId="49910615"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3,900</w:t>
            </w:r>
          </w:p>
        </w:tc>
        <w:tc>
          <w:tcPr>
            <w:tcW w:w="1587" w:type="dxa"/>
            <w:gridSpan w:val="2"/>
            <w:shd w:val="clear" w:color="auto" w:fill="auto"/>
            <w:noWrap/>
            <w:vAlign w:val="bottom"/>
          </w:tcPr>
          <w:p w14:paraId="5BA3399B"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2,185</w:t>
            </w:r>
          </w:p>
        </w:tc>
        <w:tc>
          <w:tcPr>
            <w:tcW w:w="1816" w:type="dxa"/>
            <w:gridSpan w:val="2"/>
            <w:shd w:val="clear" w:color="auto" w:fill="auto"/>
            <w:noWrap/>
            <w:vAlign w:val="bottom"/>
          </w:tcPr>
          <w:p w14:paraId="1FE5D151" w14:textId="77777777" w:rsidR="00614C65" w:rsidRPr="00235859" w:rsidRDefault="00614C65" w:rsidP="00BE60AA">
            <w:pPr>
              <w:pBdr>
                <w:bottom w:val="double" w:sz="4" w:space="0" w:color="000000"/>
              </w:pBdr>
              <w:spacing w:before="40"/>
              <w:jc w:val="right"/>
              <w:rPr>
                <w:rFonts w:asciiTheme="majorBidi" w:hAnsiTheme="majorBidi" w:cstheme="majorBidi"/>
                <w:sz w:val="20"/>
                <w:lang w:bidi="he-IL"/>
              </w:rPr>
            </w:pPr>
            <w:r w:rsidRPr="00235859">
              <w:rPr>
                <w:sz w:val="20"/>
              </w:rPr>
              <w:t>56,450</w:t>
            </w:r>
          </w:p>
        </w:tc>
      </w:tr>
      <w:tr w:rsidR="00F13EE1" w:rsidRPr="00235859" w14:paraId="5B0416BF" w14:textId="77777777" w:rsidTr="00FC7EE3">
        <w:trPr>
          <w:gridAfter w:val="1"/>
          <w:wAfter w:w="33" w:type="dxa"/>
          <w:trHeight w:val="280"/>
        </w:trPr>
        <w:tc>
          <w:tcPr>
            <w:tcW w:w="4533" w:type="dxa"/>
            <w:gridSpan w:val="2"/>
            <w:shd w:val="clear" w:color="auto" w:fill="auto"/>
            <w:vAlign w:val="center"/>
          </w:tcPr>
          <w:p w14:paraId="301DD309" w14:textId="74EB52BD" w:rsidR="00F13EE1" w:rsidRPr="00FC7FC1" w:rsidRDefault="00F13EE1" w:rsidP="00BE60AA">
            <w:pPr>
              <w:spacing w:before="40"/>
              <w:rPr>
                <w:color w:val="000000"/>
                <w:sz w:val="20"/>
              </w:rPr>
            </w:pPr>
            <w:r w:rsidRPr="00FC7FC1">
              <w:rPr>
                <w:color w:val="000000"/>
                <w:sz w:val="20"/>
              </w:rPr>
              <w:t xml:space="preserve">Share of </w:t>
            </w:r>
            <w:r>
              <w:rPr>
                <w:color w:val="000000"/>
                <w:sz w:val="20"/>
              </w:rPr>
              <w:t>profit</w:t>
            </w:r>
            <w:r w:rsidRPr="00FC7FC1">
              <w:rPr>
                <w:color w:val="000000"/>
                <w:sz w:val="20"/>
              </w:rPr>
              <w:t xml:space="preserve"> of equity accounted investees</w:t>
            </w:r>
          </w:p>
        </w:tc>
        <w:tc>
          <w:tcPr>
            <w:tcW w:w="1587" w:type="dxa"/>
            <w:shd w:val="clear" w:color="auto" w:fill="auto"/>
            <w:noWrap/>
            <w:vAlign w:val="bottom"/>
          </w:tcPr>
          <w:p w14:paraId="0335C489" w14:textId="2471CC28"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40C15B17" w14:textId="02DF5282"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gridSpan w:val="3"/>
            <w:shd w:val="clear" w:color="auto" w:fill="auto"/>
            <w:noWrap/>
            <w:vAlign w:val="bottom"/>
          </w:tcPr>
          <w:p w14:paraId="54D05859" w14:textId="37CA21FD"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587" w:type="dxa"/>
            <w:shd w:val="clear" w:color="auto" w:fill="auto"/>
            <w:noWrap/>
            <w:vAlign w:val="bottom"/>
          </w:tcPr>
          <w:p w14:paraId="57DA3AC1" w14:textId="7D4B24A8"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2,370</w:t>
            </w:r>
          </w:p>
        </w:tc>
        <w:tc>
          <w:tcPr>
            <w:tcW w:w="1587" w:type="dxa"/>
            <w:gridSpan w:val="2"/>
            <w:shd w:val="clear" w:color="auto" w:fill="auto"/>
            <w:noWrap/>
            <w:vAlign w:val="bottom"/>
          </w:tcPr>
          <w:p w14:paraId="6A0CD195" w14:textId="0C5CD7AF" w:rsidR="00F13EE1" w:rsidRPr="00235859" w:rsidRDefault="00036678" w:rsidP="00BE60AA">
            <w:pPr>
              <w:spacing w:before="40"/>
              <w:jc w:val="right"/>
              <w:rPr>
                <w:rFonts w:asciiTheme="majorBidi" w:hAnsiTheme="majorBidi" w:cstheme="majorBidi"/>
                <w:sz w:val="20"/>
                <w:lang w:bidi="he-IL"/>
              </w:rPr>
            </w:pPr>
            <w:r>
              <w:rPr>
                <w:rFonts w:asciiTheme="majorBidi" w:hAnsiTheme="majorBidi" w:cstheme="majorBidi"/>
                <w:sz w:val="20"/>
                <w:lang w:bidi="he-IL"/>
              </w:rPr>
              <w:t>-</w:t>
            </w:r>
          </w:p>
        </w:tc>
        <w:tc>
          <w:tcPr>
            <w:tcW w:w="1816" w:type="dxa"/>
            <w:gridSpan w:val="2"/>
            <w:shd w:val="clear" w:color="auto" w:fill="auto"/>
            <w:noWrap/>
            <w:vAlign w:val="bottom"/>
          </w:tcPr>
          <w:p w14:paraId="08D1284F" w14:textId="02D20903" w:rsidR="00F13EE1" w:rsidRPr="00235859" w:rsidRDefault="00F13EE1" w:rsidP="00BE60AA">
            <w:pPr>
              <w:spacing w:before="40"/>
              <w:jc w:val="right"/>
              <w:rPr>
                <w:sz w:val="20"/>
              </w:rPr>
            </w:pPr>
            <w:r w:rsidRPr="00235859">
              <w:rPr>
                <w:sz w:val="20"/>
              </w:rPr>
              <w:t>2,370</w:t>
            </w:r>
          </w:p>
        </w:tc>
      </w:tr>
      <w:tr w:rsidR="00F13EE1" w:rsidRPr="00235859" w14:paraId="6C782C0C" w14:textId="77777777" w:rsidTr="00FC7EE3">
        <w:trPr>
          <w:gridAfter w:val="1"/>
          <w:wAfter w:w="33" w:type="dxa"/>
          <w:trHeight w:val="280"/>
        </w:trPr>
        <w:tc>
          <w:tcPr>
            <w:tcW w:w="4533" w:type="dxa"/>
            <w:gridSpan w:val="2"/>
            <w:shd w:val="clear" w:color="auto" w:fill="auto"/>
            <w:vAlign w:val="bottom"/>
            <w:hideMark/>
          </w:tcPr>
          <w:p w14:paraId="4C159FCB" w14:textId="77777777" w:rsidR="00F13EE1" w:rsidRPr="00FC7FC1" w:rsidRDefault="00F13EE1" w:rsidP="00BE60AA">
            <w:pPr>
              <w:spacing w:before="40"/>
              <w:rPr>
                <w:color w:val="000000"/>
                <w:sz w:val="20"/>
              </w:rPr>
            </w:pPr>
            <w:r w:rsidRPr="00FC7FC1">
              <w:rPr>
                <w:color w:val="000000"/>
                <w:sz w:val="20"/>
              </w:rPr>
              <w:t>Unallocated expenses</w:t>
            </w:r>
          </w:p>
        </w:tc>
        <w:tc>
          <w:tcPr>
            <w:tcW w:w="1587" w:type="dxa"/>
            <w:shd w:val="clear" w:color="auto" w:fill="auto"/>
            <w:noWrap/>
            <w:vAlign w:val="bottom"/>
          </w:tcPr>
          <w:p w14:paraId="749FFF71"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91783F1"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3"/>
            <w:shd w:val="clear" w:color="auto" w:fill="auto"/>
            <w:noWrap/>
            <w:vAlign w:val="bottom"/>
          </w:tcPr>
          <w:p w14:paraId="562D91FC"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D465DCB"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7F890823" w14:textId="77777777" w:rsidR="00F13EE1" w:rsidRPr="00235859" w:rsidRDefault="00F13EE1"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470A2D49" w14:textId="77777777" w:rsidR="00F13EE1" w:rsidRPr="00235859" w:rsidRDefault="00F13EE1" w:rsidP="00BE60AA">
            <w:pPr>
              <w:pBdr>
                <w:bottom w:val="single" w:sz="4" w:space="0" w:color="000000"/>
              </w:pBdr>
              <w:spacing w:before="40"/>
              <w:jc w:val="right"/>
              <w:rPr>
                <w:rFonts w:asciiTheme="majorBidi" w:hAnsiTheme="majorBidi" w:cstheme="majorBidi"/>
                <w:sz w:val="20"/>
                <w:lang w:bidi="he-IL"/>
              </w:rPr>
            </w:pPr>
            <w:r w:rsidRPr="00235859">
              <w:rPr>
                <w:sz w:val="20"/>
              </w:rPr>
              <w:t>(3,923)</w:t>
            </w:r>
          </w:p>
        </w:tc>
      </w:tr>
      <w:tr w:rsidR="00F13EE1" w:rsidRPr="00235859" w14:paraId="72AC4223" w14:textId="77777777" w:rsidTr="00FC7EE3">
        <w:trPr>
          <w:gridAfter w:val="1"/>
          <w:wAfter w:w="33" w:type="dxa"/>
          <w:trHeight w:val="280"/>
        </w:trPr>
        <w:tc>
          <w:tcPr>
            <w:tcW w:w="4533" w:type="dxa"/>
            <w:gridSpan w:val="2"/>
            <w:shd w:val="clear" w:color="auto" w:fill="auto"/>
            <w:noWrap/>
            <w:vAlign w:val="bottom"/>
            <w:hideMark/>
          </w:tcPr>
          <w:p w14:paraId="593EC317" w14:textId="77777777" w:rsidR="00F13EE1" w:rsidRPr="00FC7FC1" w:rsidRDefault="00F13EE1" w:rsidP="00BE60AA">
            <w:pPr>
              <w:spacing w:before="40"/>
              <w:rPr>
                <w:color w:val="000000"/>
                <w:sz w:val="20"/>
              </w:rPr>
            </w:pPr>
            <w:r w:rsidRPr="00FC7FC1">
              <w:rPr>
                <w:color w:val="000000"/>
                <w:sz w:val="20"/>
              </w:rPr>
              <w:t>Operating profit</w:t>
            </w:r>
          </w:p>
        </w:tc>
        <w:tc>
          <w:tcPr>
            <w:tcW w:w="1587" w:type="dxa"/>
            <w:shd w:val="clear" w:color="auto" w:fill="auto"/>
            <w:noWrap/>
            <w:vAlign w:val="bottom"/>
          </w:tcPr>
          <w:p w14:paraId="57CF379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4393E3A9"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3"/>
            <w:shd w:val="clear" w:color="auto" w:fill="auto"/>
            <w:noWrap/>
            <w:vAlign w:val="bottom"/>
          </w:tcPr>
          <w:p w14:paraId="1B919B65"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C0332BB"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61BDFCE2" w14:textId="77777777" w:rsidR="00F13EE1" w:rsidRPr="00235859" w:rsidRDefault="00F13EE1"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509B58D8" w14:textId="142E35B2" w:rsidR="00F13EE1" w:rsidRPr="00235859" w:rsidRDefault="00F13EE1" w:rsidP="00BE60AA">
            <w:pPr>
              <w:spacing w:before="40"/>
              <w:jc w:val="right"/>
              <w:rPr>
                <w:rFonts w:asciiTheme="majorBidi" w:hAnsiTheme="majorBidi" w:cstheme="majorBidi"/>
                <w:sz w:val="20"/>
                <w:lang w:bidi="he-IL"/>
              </w:rPr>
            </w:pPr>
            <w:r w:rsidRPr="00235859">
              <w:rPr>
                <w:sz w:val="20"/>
              </w:rPr>
              <w:t>5</w:t>
            </w:r>
            <w:r>
              <w:rPr>
                <w:sz w:val="20"/>
              </w:rPr>
              <w:t>4</w:t>
            </w:r>
            <w:r w:rsidRPr="00235859">
              <w:rPr>
                <w:sz w:val="20"/>
              </w:rPr>
              <w:t>,</w:t>
            </w:r>
            <w:r>
              <w:rPr>
                <w:sz w:val="20"/>
              </w:rPr>
              <w:t>897</w:t>
            </w:r>
          </w:p>
        </w:tc>
      </w:tr>
      <w:tr w:rsidR="00F13EE1" w:rsidRPr="00235859" w14:paraId="57EC71FD" w14:textId="77777777" w:rsidTr="00FC7EE3">
        <w:trPr>
          <w:gridAfter w:val="1"/>
          <w:wAfter w:w="33" w:type="dxa"/>
          <w:trHeight w:val="280"/>
        </w:trPr>
        <w:tc>
          <w:tcPr>
            <w:tcW w:w="4533" w:type="dxa"/>
            <w:gridSpan w:val="2"/>
            <w:shd w:val="clear" w:color="auto" w:fill="auto"/>
            <w:vAlign w:val="bottom"/>
            <w:hideMark/>
          </w:tcPr>
          <w:p w14:paraId="55723997" w14:textId="77777777" w:rsidR="00F13EE1" w:rsidRPr="00FC7FC1" w:rsidRDefault="00F13EE1" w:rsidP="00BE60AA">
            <w:pPr>
              <w:spacing w:before="40"/>
              <w:rPr>
                <w:color w:val="000000"/>
                <w:sz w:val="20"/>
              </w:rPr>
            </w:pPr>
            <w:r w:rsidRPr="00FC7FC1">
              <w:rPr>
                <w:color w:val="000000"/>
                <w:sz w:val="20"/>
              </w:rPr>
              <w:t>Net financing costs</w:t>
            </w:r>
          </w:p>
        </w:tc>
        <w:tc>
          <w:tcPr>
            <w:tcW w:w="1587" w:type="dxa"/>
            <w:shd w:val="clear" w:color="auto" w:fill="auto"/>
            <w:noWrap/>
            <w:vAlign w:val="bottom"/>
          </w:tcPr>
          <w:p w14:paraId="1A183FE2"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F577567"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3"/>
            <w:shd w:val="clear" w:color="auto" w:fill="auto"/>
            <w:noWrap/>
            <w:vAlign w:val="bottom"/>
          </w:tcPr>
          <w:p w14:paraId="493FC204"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2E02E5E0"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403994B9" w14:textId="77777777" w:rsidR="00F13EE1" w:rsidRPr="00235859" w:rsidRDefault="00F13EE1"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7C0B4895" w14:textId="77777777" w:rsidR="00F13EE1" w:rsidRPr="00235859" w:rsidRDefault="00F13EE1" w:rsidP="00BE60AA">
            <w:pPr>
              <w:spacing w:before="40"/>
              <w:jc w:val="right"/>
              <w:rPr>
                <w:rFonts w:asciiTheme="majorBidi" w:hAnsiTheme="majorBidi" w:cstheme="majorBidi"/>
                <w:sz w:val="20"/>
                <w:lang w:bidi="he-IL"/>
              </w:rPr>
            </w:pPr>
            <w:r w:rsidRPr="00235859">
              <w:rPr>
                <w:sz w:val="20"/>
              </w:rPr>
              <w:t>(29,606)</w:t>
            </w:r>
          </w:p>
        </w:tc>
      </w:tr>
      <w:tr w:rsidR="00F13EE1" w:rsidRPr="00235859" w14:paraId="7A22A246" w14:textId="77777777" w:rsidTr="00FC7EE3">
        <w:trPr>
          <w:gridAfter w:val="1"/>
          <w:wAfter w:w="33" w:type="dxa"/>
          <w:trHeight w:val="280"/>
        </w:trPr>
        <w:tc>
          <w:tcPr>
            <w:tcW w:w="4533" w:type="dxa"/>
            <w:gridSpan w:val="2"/>
            <w:shd w:val="clear" w:color="auto" w:fill="auto"/>
            <w:vAlign w:val="bottom"/>
            <w:hideMark/>
          </w:tcPr>
          <w:p w14:paraId="24DDEC7A" w14:textId="77777777" w:rsidR="00F13EE1" w:rsidRPr="00FC7FC1" w:rsidRDefault="00F13EE1" w:rsidP="00BE60AA">
            <w:pPr>
              <w:spacing w:before="40"/>
              <w:rPr>
                <w:color w:val="000000"/>
                <w:sz w:val="20"/>
              </w:rPr>
            </w:pPr>
            <w:r>
              <w:rPr>
                <w:color w:val="000000"/>
                <w:sz w:val="20"/>
              </w:rPr>
              <w:t>Taxes on income</w:t>
            </w:r>
          </w:p>
        </w:tc>
        <w:tc>
          <w:tcPr>
            <w:tcW w:w="1587" w:type="dxa"/>
            <w:shd w:val="clear" w:color="auto" w:fill="auto"/>
            <w:noWrap/>
            <w:vAlign w:val="bottom"/>
          </w:tcPr>
          <w:p w14:paraId="70C5B792"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6C203F2B"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3"/>
            <w:shd w:val="clear" w:color="auto" w:fill="auto"/>
            <w:noWrap/>
            <w:vAlign w:val="bottom"/>
          </w:tcPr>
          <w:p w14:paraId="2C243A73"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04E321ED"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189933E7" w14:textId="77777777" w:rsidR="00F13EE1" w:rsidRPr="00235859" w:rsidRDefault="00F13EE1" w:rsidP="00BE60AA">
            <w:pPr>
              <w:spacing w:before="40"/>
              <w:jc w:val="right"/>
              <w:rPr>
                <w:rFonts w:asciiTheme="majorBidi" w:hAnsiTheme="majorBidi" w:cstheme="majorBidi"/>
                <w:sz w:val="20"/>
                <w:lang w:bidi="he-IL"/>
              </w:rPr>
            </w:pPr>
          </w:p>
        </w:tc>
        <w:tc>
          <w:tcPr>
            <w:tcW w:w="1816" w:type="dxa"/>
            <w:gridSpan w:val="2"/>
            <w:shd w:val="clear" w:color="auto" w:fill="auto"/>
            <w:noWrap/>
            <w:vAlign w:val="bottom"/>
          </w:tcPr>
          <w:p w14:paraId="4868DE3D" w14:textId="77777777" w:rsidR="00F13EE1" w:rsidRPr="00235859" w:rsidRDefault="00F13EE1" w:rsidP="00BE60AA">
            <w:pPr>
              <w:spacing w:before="40"/>
              <w:jc w:val="right"/>
              <w:rPr>
                <w:rFonts w:asciiTheme="majorBidi" w:hAnsiTheme="majorBidi" w:cstheme="majorBidi"/>
                <w:sz w:val="20"/>
                <w:lang w:bidi="he-IL"/>
              </w:rPr>
            </w:pPr>
            <w:r w:rsidRPr="00235859">
              <w:rPr>
                <w:sz w:val="20"/>
              </w:rPr>
              <w:t>(3,691)</w:t>
            </w:r>
          </w:p>
        </w:tc>
      </w:tr>
      <w:tr w:rsidR="00F13EE1" w:rsidRPr="00235859" w14:paraId="56A32FAD" w14:textId="77777777" w:rsidTr="00FC7EE3">
        <w:trPr>
          <w:gridAfter w:val="1"/>
          <w:wAfter w:w="33" w:type="dxa"/>
          <w:trHeight w:val="280"/>
        </w:trPr>
        <w:tc>
          <w:tcPr>
            <w:tcW w:w="4533" w:type="dxa"/>
            <w:gridSpan w:val="2"/>
            <w:shd w:val="clear" w:color="auto" w:fill="auto"/>
            <w:noWrap/>
            <w:vAlign w:val="bottom"/>
            <w:hideMark/>
          </w:tcPr>
          <w:p w14:paraId="00B8B6AB" w14:textId="77777777" w:rsidR="00F13EE1" w:rsidRPr="00FC7FC1" w:rsidRDefault="00F13EE1" w:rsidP="00BE60AA">
            <w:pPr>
              <w:spacing w:before="40"/>
              <w:rPr>
                <w:color w:val="000000"/>
                <w:sz w:val="20"/>
              </w:rPr>
            </w:pPr>
            <w:r w:rsidRPr="00FC7FC1">
              <w:rPr>
                <w:color w:val="000000"/>
                <w:sz w:val="20"/>
              </w:rPr>
              <w:t>Profit for the period</w:t>
            </w:r>
          </w:p>
        </w:tc>
        <w:tc>
          <w:tcPr>
            <w:tcW w:w="1587" w:type="dxa"/>
            <w:shd w:val="clear" w:color="auto" w:fill="auto"/>
            <w:noWrap/>
            <w:vAlign w:val="bottom"/>
          </w:tcPr>
          <w:p w14:paraId="4944757E"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625C4587"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3"/>
            <w:shd w:val="clear" w:color="auto" w:fill="auto"/>
            <w:noWrap/>
            <w:vAlign w:val="bottom"/>
          </w:tcPr>
          <w:p w14:paraId="08E440C9" w14:textId="77777777" w:rsidR="00F13EE1" w:rsidRPr="00235859" w:rsidRDefault="00F13EE1" w:rsidP="00BE60AA">
            <w:pPr>
              <w:spacing w:before="40"/>
              <w:jc w:val="right"/>
              <w:rPr>
                <w:rFonts w:asciiTheme="majorBidi" w:hAnsiTheme="majorBidi" w:cstheme="majorBidi"/>
                <w:sz w:val="20"/>
                <w:lang w:bidi="he-IL"/>
              </w:rPr>
            </w:pPr>
          </w:p>
        </w:tc>
        <w:tc>
          <w:tcPr>
            <w:tcW w:w="1587" w:type="dxa"/>
            <w:shd w:val="clear" w:color="auto" w:fill="auto"/>
            <w:noWrap/>
            <w:vAlign w:val="bottom"/>
          </w:tcPr>
          <w:p w14:paraId="37961259" w14:textId="77777777" w:rsidR="00F13EE1" w:rsidRPr="00235859" w:rsidRDefault="00F13EE1" w:rsidP="00BE60AA">
            <w:pPr>
              <w:spacing w:before="40"/>
              <w:jc w:val="right"/>
              <w:rPr>
                <w:rFonts w:asciiTheme="majorBidi" w:hAnsiTheme="majorBidi" w:cstheme="majorBidi"/>
                <w:sz w:val="20"/>
                <w:lang w:bidi="he-IL"/>
              </w:rPr>
            </w:pPr>
          </w:p>
        </w:tc>
        <w:tc>
          <w:tcPr>
            <w:tcW w:w="1587" w:type="dxa"/>
            <w:gridSpan w:val="2"/>
            <w:shd w:val="clear" w:color="auto" w:fill="auto"/>
            <w:noWrap/>
            <w:vAlign w:val="bottom"/>
          </w:tcPr>
          <w:p w14:paraId="134AA412" w14:textId="77777777" w:rsidR="00F13EE1" w:rsidRPr="00235859" w:rsidRDefault="00F13EE1" w:rsidP="00BE60AA">
            <w:pPr>
              <w:spacing w:before="40"/>
              <w:jc w:val="right"/>
              <w:rPr>
                <w:rFonts w:asciiTheme="majorBidi" w:hAnsiTheme="majorBidi" w:cstheme="majorBidi"/>
                <w:sz w:val="20"/>
                <w:lang w:bidi="he-IL"/>
              </w:rPr>
            </w:pPr>
          </w:p>
        </w:tc>
        <w:tc>
          <w:tcPr>
            <w:tcW w:w="1816" w:type="dxa"/>
            <w:gridSpan w:val="2"/>
            <w:tcBorders>
              <w:top w:val="single" w:sz="4" w:space="0" w:color="auto"/>
              <w:bottom w:val="double" w:sz="4" w:space="0" w:color="auto"/>
            </w:tcBorders>
            <w:shd w:val="clear" w:color="auto" w:fill="auto"/>
            <w:noWrap/>
            <w:vAlign w:val="bottom"/>
          </w:tcPr>
          <w:p w14:paraId="318501CF" w14:textId="77777777" w:rsidR="00F13EE1" w:rsidRPr="00235859" w:rsidRDefault="00F13EE1" w:rsidP="00BE60AA">
            <w:pPr>
              <w:spacing w:before="40"/>
              <w:jc w:val="right"/>
              <w:rPr>
                <w:rFonts w:asciiTheme="majorBidi" w:hAnsiTheme="majorBidi" w:cstheme="majorBidi"/>
                <w:sz w:val="20"/>
                <w:rtl/>
                <w:lang w:bidi="he-IL"/>
              </w:rPr>
            </w:pPr>
            <w:r w:rsidRPr="00235859">
              <w:rPr>
                <w:sz w:val="20"/>
              </w:rPr>
              <w:t>21,600</w:t>
            </w:r>
          </w:p>
        </w:tc>
      </w:tr>
      <w:tr w:rsidR="00F13EE1" w:rsidRPr="00E65192" w14:paraId="06F5DA13" w14:textId="77777777" w:rsidTr="00FC7EE3">
        <w:trPr>
          <w:trHeight w:val="812"/>
        </w:trPr>
        <w:tc>
          <w:tcPr>
            <w:tcW w:w="4500" w:type="dxa"/>
            <w:shd w:val="clear" w:color="auto" w:fill="auto"/>
            <w:vAlign w:val="bottom"/>
          </w:tcPr>
          <w:p w14:paraId="4D68D2A5" w14:textId="77777777" w:rsidR="00F13EE1" w:rsidRPr="00FC7FC1" w:rsidRDefault="00F13EE1" w:rsidP="00BE60AA">
            <w:pPr>
              <w:spacing w:before="40"/>
              <w:rPr>
                <w:color w:val="000000"/>
                <w:sz w:val="20"/>
              </w:rPr>
            </w:pPr>
            <w:r w:rsidRPr="00FC7FC1">
              <w:rPr>
                <w:color w:val="000000"/>
                <w:sz w:val="20"/>
              </w:rPr>
              <w:t>Investment property and investment property under development</w:t>
            </w:r>
          </w:p>
        </w:tc>
        <w:tc>
          <w:tcPr>
            <w:tcW w:w="1620" w:type="dxa"/>
            <w:gridSpan w:val="2"/>
            <w:shd w:val="clear" w:color="auto" w:fill="auto"/>
            <w:noWrap/>
            <w:vAlign w:val="bottom"/>
          </w:tcPr>
          <w:p w14:paraId="4965D2C4" w14:textId="77777777" w:rsidR="00F13EE1" w:rsidRPr="00235859" w:rsidRDefault="00F13EE1" w:rsidP="00BE60AA">
            <w:pPr>
              <w:spacing w:before="40"/>
              <w:jc w:val="right"/>
              <w:rPr>
                <w:sz w:val="20"/>
              </w:rPr>
            </w:pPr>
            <w:r w:rsidRPr="00235859">
              <w:rPr>
                <w:sz w:val="20"/>
              </w:rPr>
              <w:t>540,926</w:t>
            </w:r>
          </w:p>
        </w:tc>
        <w:tc>
          <w:tcPr>
            <w:tcW w:w="1620" w:type="dxa"/>
            <w:gridSpan w:val="2"/>
            <w:shd w:val="clear" w:color="auto" w:fill="auto"/>
            <w:noWrap/>
            <w:vAlign w:val="bottom"/>
          </w:tcPr>
          <w:p w14:paraId="62538656" w14:textId="77777777" w:rsidR="00F13EE1" w:rsidRPr="00235859" w:rsidRDefault="00F13EE1" w:rsidP="00BE60AA">
            <w:pPr>
              <w:spacing w:before="40"/>
              <w:jc w:val="right"/>
              <w:rPr>
                <w:sz w:val="20"/>
              </w:rPr>
            </w:pPr>
            <w:r w:rsidRPr="00235859">
              <w:rPr>
                <w:sz w:val="20"/>
              </w:rPr>
              <w:t>575,750</w:t>
            </w:r>
          </w:p>
        </w:tc>
        <w:tc>
          <w:tcPr>
            <w:tcW w:w="1530" w:type="dxa"/>
            <w:shd w:val="clear" w:color="auto" w:fill="auto"/>
            <w:noWrap/>
            <w:vAlign w:val="bottom"/>
          </w:tcPr>
          <w:p w14:paraId="395588FA" w14:textId="77777777" w:rsidR="00F13EE1" w:rsidRPr="00235859" w:rsidRDefault="00F13EE1" w:rsidP="00BE60AA">
            <w:pPr>
              <w:spacing w:before="40"/>
              <w:jc w:val="right"/>
              <w:rPr>
                <w:sz w:val="20"/>
              </w:rPr>
            </w:pPr>
            <w:r w:rsidRPr="00235859">
              <w:rPr>
                <w:sz w:val="20"/>
              </w:rPr>
              <w:t>1,438,916</w:t>
            </w:r>
          </w:p>
        </w:tc>
        <w:tc>
          <w:tcPr>
            <w:tcW w:w="1620" w:type="dxa"/>
            <w:gridSpan w:val="3"/>
            <w:shd w:val="clear" w:color="auto" w:fill="auto"/>
            <w:noWrap/>
            <w:vAlign w:val="bottom"/>
          </w:tcPr>
          <w:p w14:paraId="2174C2B4" w14:textId="77777777" w:rsidR="00F13EE1" w:rsidRPr="00235859" w:rsidRDefault="00F13EE1" w:rsidP="00BE60AA">
            <w:pPr>
              <w:spacing w:before="40"/>
              <w:jc w:val="right"/>
              <w:rPr>
                <w:sz w:val="20"/>
              </w:rPr>
            </w:pPr>
            <w:r w:rsidRPr="00235859">
              <w:rPr>
                <w:sz w:val="20"/>
              </w:rPr>
              <w:t>274,324</w:t>
            </w:r>
          </w:p>
        </w:tc>
        <w:tc>
          <w:tcPr>
            <w:tcW w:w="1584" w:type="dxa"/>
            <w:gridSpan w:val="2"/>
            <w:shd w:val="clear" w:color="auto" w:fill="auto"/>
            <w:noWrap/>
            <w:vAlign w:val="bottom"/>
          </w:tcPr>
          <w:p w14:paraId="175E2BBD" w14:textId="77777777" w:rsidR="00F13EE1" w:rsidRPr="00235859" w:rsidRDefault="00F13EE1" w:rsidP="00BE60AA">
            <w:pPr>
              <w:spacing w:before="40"/>
              <w:jc w:val="right"/>
              <w:rPr>
                <w:sz w:val="20"/>
              </w:rPr>
            </w:pPr>
            <w:r w:rsidRPr="00235859">
              <w:rPr>
                <w:sz w:val="20"/>
              </w:rPr>
              <w:t>32,010</w:t>
            </w:r>
          </w:p>
        </w:tc>
        <w:tc>
          <w:tcPr>
            <w:tcW w:w="1843" w:type="dxa"/>
            <w:gridSpan w:val="2"/>
            <w:shd w:val="clear" w:color="auto" w:fill="auto"/>
            <w:noWrap/>
            <w:vAlign w:val="bottom"/>
          </w:tcPr>
          <w:p w14:paraId="12C0BBEB" w14:textId="77777777" w:rsidR="00F13EE1" w:rsidRPr="00235859" w:rsidRDefault="00F13EE1" w:rsidP="00BE60AA">
            <w:pPr>
              <w:spacing w:before="40"/>
              <w:jc w:val="right"/>
              <w:rPr>
                <w:sz w:val="20"/>
              </w:rPr>
            </w:pPr>
            <w:r w:rsidRPr="00235859">
              <w:rPr>
                <w:sz w:val="20"/>
              </w:rPr>
              <w:t>2,861,926</w:t>
            </w:r>
          </w:p>
        </w:tc>
      </w:tr>
      <w:tr w:rsidR="00F13EE1" w:rsidRPr="00E65192" w14:paraId="0AFF8F4B" w14:textId="77777777" w:rsidTr="00FC7EE3">
        <w:trPr>
          <w:trHeight w:val="246"/>
        </w:trPr>
        <w:tc>
          <w:tcPr>
            <w:tcW w:w="4500" w:type="dxa"/>
            <w:shd w:val="clear" w:color="auto" w:fill="auto"/>
            <w:vAlign w:val="bottom"/>
          </w:tcPr>
          <w:p w14:paraId="20BBCB1E" w14:textId="77777777" w:rsidR="00F13EE1" w:rsidRPr="00FC7FC1" w:rsidRDefault="00F13EE1" w:rsidP="00BE60AA">
            <w:pPr>
              <w:spacing w:before="40"/>
              <w:rPr>
                <w:color w:val="000000"/>
                <w:sz w:val="20"/>
              </w:rPr>
            </w:pPr>
            <w:r w:rsidRPr="00FC7FC1">
              <w:rPr>
                <w:color w:val="000000"/>
                <w:sz w:val="20"/>
              </w:rPr>
              <w:t>Inventory of buildings and land</w:t>
            </w:r>
          </w:p>
        </w:tc>
        <w:tc>
          <w:tcPr>
            <w:tcW w:w="1620" w:type="dxa"/>
            <w:gridSpan w:val="2"/>
            <w:shd w:val="clear" w:color="auto" w:fill="auto"/>
            <w:noWrap/>
            <w:vAlign w:val="bottom"/>
          </w:tcPr>
          <w:p w14:paraId="5F6C0AEC" w14:textId="77777777" w:rsidR="00F13EE1" w:rsidRPr="00235859" w:rsidRDefault="00F13EE1" w:rsidP="00BE60AA">
            <w:pPr>
              <w:pBdr>
                <w:bottom w:val="single" w:sz="4" w:space="1" w:color="auto"/>
              </w:pBdr>
              <w:spacing w:before="40"/>
              <w:jc w:val="right"/>
              <w:rPr>
                <w:sz w:val="20"/>
              </w:rPr>
            </w:pPr>
            <w:r w:rsidRPr="00235859">
              <w:rPr>
                <w:sz w:val="20"/>
              </w:rPr>
              <w:t>32,850</w:t>
            </w:r>
          </w:p>
        </w:tc>
        <w:tc>
          <w:tcPr>
            <w:tcW w:w="1620" w:type="dxa"/>
            <w:gridSpan w:val="2"/>
            <w:shd w:val="clear" w:color="auto" w:fill="auto"/>
            <w:noWrap/>
            <w:vAlign w:val="bottom"/>
          </w:tcPr>
          <w:p w14:paraId="4EEBF572" w14:textId="77777777" w:rsidR="00F13EE1" w:rsidRPr="00235859" w:rsidRDefault="00F13EE1" w:rsidP="00BE60AA">
            <w:pPr>
              <w:pBdr>
                <w:bottom w:val="single" w:sz="4" w:space="1" w:color="auto"/>
              </w:pBdr>
              <w:spacing w:before="40"/>
              <w:jc w:val="right"/>
              <w:rPr>
                <w:sz w:val="20"/>
              </w:rPr>
            </w:pPr>
            <w:r w:rsidRPr="00235859">
              <w:rPr>
                <w:sz w:val="20"/>
              </w:rPr>
              <w:t>-</w:t>
            </w:r>
          </w:p>
        </w:tc>
        <w:tc>
          <w:tcPr>
            <w:tcW w:w="1530" w:type="dxa"/>
            <w:shd w:val="clear" w:color="auto" w:fill="auto"/>
            <w:noWrap/>
            <w:vAlign w:val="bottom"/>
          </w:tcPr>
          <w:p w14:paraId="4D33FDF7" w14:textId="77777777" w:rsidR="00F13EE1" w:rsidRPr="00235859" w:rsidRDefault="00F13EE1" w:rsidP="00BE60AA">
            <w:pPr>
              <w:pBdr>
                <w:bottom w:val="single" w:sz="4" w:space="1" w:color="auto"/>
              </w:pBdr>
              <w:spacing w:before="40"/>
              <w:jc w:val="right"/>
              <w:rPr>
                <w:sz w:val="20"/>
              </w:rPr>
            </w:pPr>
            <w:r w:rsidRPr="00235859">
              <w:rPr>
                <w:sz w:val="20"/>
              </w:rPr>
              <w:t>56,401</w:t>
            </w:r>
          </w:p>
        </w:tc>
        <w:tc>
          <w:tcPr>
            <w:tcW w:w="1620" w:type="dxa"/>
            <w:gridSpan w:val="3"/>
            <w:shd w:val="clear" w:color="auto" w:fill="auto"/>
            <w:noWrap/>
            <w:vAlign w:val="bottom"/>
          </w:tcPr>
          <w:p w14:paraId="5EA2C79E" w14:textId="77777777" w:rsidR="00F13EE1" w:rsidRPr="00235859" w:rsidRDefault="00F13EE1" w:rsidP="00BE60AA">
            <w:pPr>
              <w:pBdr>
                <w:bottom w:val="single" w:sz="4" w:space="1" w:color="auto"/>
              </w:pBdr>
              <w:spacing w:before="40"/>
              <w:jc w:val="right"/>
              <w:rPr>
                <w:sz w:val="20"/>
              </w:rPr>
            </w:pPr>
            <w:r w:rsidRPr="00235859">
              <w:rPr>
                <w:sz w:val="20"/>
              </w:rPr>
              <w:t>9,094</w:t>
            </w:r>
          </w:p>
        </w:tc>
        <w:tc>
          <w:tcPr>
            <w:tcW w:w="1584" w:type="dxa"/>
            <w:gridSpan w:val="2"/>
            <w:shd w:val="clear" w:color="auto" w:fill="auto"/>
            <w:noWrap/>
            <w:vAlign w:val="bottom"/>
          </w:tcPr>
          <w:p w14:paraId="25D0DEE7" w14:textId="77777777" w:rsidR="00F13EE1" w:rsidRPr="00235859" w:rsidRDefault="00F13EE1" w:rsidP="00BE60AA">
            <w:pPr>
              <w:pBdr>
                <w:bottom w:val="single" w:sz="4" w:space="1" w:color="auto"/>
              </w:pBdr>
              <w:spacing w:before="40"/>
              <w:jc w:val="right"/>
              <w:rPr>
                <w:sz w:val="20"/>
              </w:rPr>
            </w:pPr>
            <w:r w:rsidRPr="00235859">
              <w:rPr>
                <w:sz w:val="20"/>
              </w:rPr>
              <w:t>34,203</w:t>
            </w:r>
          </w:p>
        </w:tc>
        <w:tc>
          <w:tcPr>
            <w:tcW w:w="1843" w:type="dxa"/>
            <w:gridSpan w:val="2"/>
            <w:shd w:val="clear" w:color="auto" w:fill="auto"/>
            <w:noWrap/>
            <w:vAlign w:val="bottom"/>
          </w:tcPr>
          <w:p w14:paraId="590409FA" w14:textId="77777777" w:rsidR="00F13EE1" w:rsidRPr="00235859" w:rsidRDefault="00F13EE1" w:rsidP="00BE60AA">
            <w:pPr>
              <w:pBdr>
                <w:bottom w:val="single" w:sz="4" w:space="1" w:color="auto"/>
              </w:pBdr>
              <w:spacing w:before="40"/>
              <w:jc w:val="right"/>
              <w:rPr>
                <w:sz w:val="20"/>
              </w:rPr>
            </w:pPr>
            <w:r w:rsidRPr="00235859">
              <w:rPr>
                <w:sz w:val="20"/>
              </w:rPr>
              <w:t>132,548</w:t>
            </w:r>
          </w:p>
        </w:tc>
      </w:tr>
      <w:tr w:rsidR="00F13EE1" w:rsidRPr="00E65192" w14:paraId="5B7B5D4B" w14:textId="77777777" w:rsidTr="00FC7EE3">
        <w:trPr>
          <w:trHeight w:val="246"/>
        </w:trPr>
        <w:tc>
          <w:tcPr>
            <w:tcW w:w="4500" w:type="dxa"/>
            <w:shd w:val="clear" w:color="auto" w:fill="auto"/>
            <w:vAlign w:val="bottom"/>
          </w:tcPr>
          <w:p w14:paraId="0928F110" w14:textId="77777777" w:rsidR="00F13EE1" w:rsidRPr="00FC7FC1" w:rsidRDefault="00F13EE1" w:rsidP="00BE60AA">
            <w:pPr>
              <w:spacing w:before="40"/>
              <w:rPr>
                <w:color w:val="000000"/>
                <w:sz w:val="20"/>
              </w:rPr>
            </w:pPr>
            <w:r w:rsidRPr="00FC7FC1">
              <w:rPr>
                <w:color w:val="000000"/>
                <w:sz w:val="20"/>
              </w:rPr>
              <w:t>Total</w:t>
            </w:r>
          </w:p>
        </w:tc>
        <w:tc>
          <w:tcPr>
            <w:tcW w:w="1620" w:type="dxa"/>
            <w:gridSpan w:val="2"/>
            <w:shd w:val="clear" w:color="auto" w:fill="auto"/>
            <w:noWrap/>
            <w:vAlign w:val="bottom"/>
          </w:tcPr>
          <w:p w14:paraId="02B4AADD" w14:textId="77777777" w:rsidR="00F13EE1" w:rsidRPr="00235859" w:rsidRDefault="00F13EE1" w:rsidP="00BE60AA">
            <w:pPr>
              <w:pBdr>
                <w:bottom w:val="double" w:sz="4" w:space="1" w:color="auto"/>
              </w:pBdr>
              <w:spacing w:before="40"/>
              <w:jc w:val="right"/>
              <w:rPr>
                <w:sz w:val="20"/>
              </w:rPr>
            </w:pPr>
            <w:r w:rsidRPr="00235859">
              <w:rPr>
                <w:sz w:val="20"/>
              </w:rPr>
              <w:t>573,776</w:t>
            </w:r>
          </w:p>
        </w:tc>
        <w:tc>
          <w:tcPr>
            <w:tcW w:w="1620" w:type="dxa"/>
            <w:gridSpan w:val="2"/>
            <w:shd w:val="clear" w:color="auto" w:fill="auto"/>
            <w:noWrap/>
            <w:vAlign w:val="bottom"/>
          </w:tcPr>
          <w:p w14:paraId="680B8EAA" w14:textId="77777777" w:rsidR="00F13EE1" w:rsidRPr="00235859" w:rsidRDefault="00F13EE1" w:rsidP="00BE60AA">
            <w:pPr>
              <w:pBdr>
                <w:bottom w:val="double" w:sz="4" w:space="1" w:color="auto"/>
              </w:pBdr>
              <w:spacing w:before="40"/>
              <w:jc w:val="right"/>
              <w:rPr>
                <w:sz w:val="20"/>
              </w:rPr>
            </w:pPr>
            <w:r w:rsidRPr="00235859">
              <w:rPr>
                <w:sz w:val="20"/>
              </w:rPr>
              <w:t>575,750</w:t>
            </w:r>
          </w:p>
        </w:tc>
        <w:tc>
          <w:tcPr>
            <w:tcW w:w="1530" w:type="dxa"/>
            <w:shd w:val="clear" w:color="auto" w:fill="auto"/>
            <w:noWrap/>
            <w:vAlign w:val="bottom"/>
          </w:tcPr>
          <w:p w14:paraId="1E6CFA50" w14:textId="77777777" w:rsidR="00F13EE1" w:rsidRPr="00235859" w:rsidRDefault="00F13EE1" w:rsidP="00BE60AA">
            <w:pPr>
              <w:pBdr>
                <w:bottom w:val="double" w:sz="4" w:space="1" w:color="auto"/>
              </w:pBdr>
              <w:spacing w:before="40"/>
              <w:jc w:val="right"/>
              <w:rPr>
                <w:sz w:val="20"/>
              </w:rPr>
            </w:pPr>
            <w:r w:rsidRPr="00235859">
              <w:rPr>
                <w:sz w:val="20"/>
              </w:rPr>
              <w:t>1,495,317</w:t>
            </w:r>
          </w:p>
        </w:tc>
        <w:tc>
          <w:tcPr>
            <w:tcW w:w="1620" w:type="dxa"/>
            <w:gridSpan w:val="3"/>
            <w:shd w:val="clear" w:color="auto" w:fill="auto"/>
            <w:noWrap/>
            <w:vAlign w:val="bottom"/>
          </w:tcPr>
          <w:p w14:paraId="55CB7E6B" w14:textId="77777777" w:rsidR="00F13EE1" w:rsidRPr="00235859" w:rsidRDefault="00F13EE1" w:rsidP="00BE60AA">
            <w:pPr>
              <w:pBdr>
                <w:bottom w:val="double" w:sz="4" w:space="1" w:color="auto"/>
              </w:pBdr>
              <w:spacing w:before="40"/>
              <w:jc w:val="right"/>
              <w:rPr>
                <w:sz w:val="20"/>
              </w:rPr>
            </w:pPr>
            <w:r w:rsidRPr="00235859">
              <w:rPr>
                <w:sz w:val="20"/>
              </w:rPr>
              <w:t>283,418</w:t>
            </w:r>
          </w:p>
        </w:tc>
        <w:tc>
          <w:tcPr>
            <w:tcW w:w="1584" w:type="dxa"/>
            <w:gridSpan w:val="2"/>
            <w:shd w:val="clear" w:color="auto" w:fill="auto"/>
            <w:noWrap/>
            <w:vAlign w:val="bottom"/>
          </w:tcPr>
          <w:p w14:paraId="7ABDA0EA" w14:textId="77777777" w:rsidR="00F13EE1" w:rsidRPr="00235859" w:rsidRDefault="00F13EE1" w:rsidP="00BE60AA">
            <w:pPr>
              <w:pBdr>
                <w:bottom w:val="double" w:sz="4" w:space="1" w:color="auto"/>
              </w:pBdr>
              <w:spacing w:before="40"/>
              <w:jc w:val="right"/>
              <w:rPr>
                <w:sz w:val="20"/>
              </w:rPr>
            </w:pPr>
            <w:r w:rsidRPr="00235859">
              <w:rPr>
                <w:sz w:val="20"/>
              </w:rPr>
              <w:t>66,213</w:t>
            </w:r>
          </w:p>
        </w:tc>
        <w:tc>
          <w:tcPr>
            <w:tcW w:w="1843" w:type="dxa"/>
            <w:gridSpan w:val="2"/>
            <w:shd w:val="clear" w:color="auto" w:fill="auto"/>
            <w:noWrap/>
            <w:vAlign w:val="bottom"/>
          </w:tcPr>
          <w:p w14:paraId="57D32D3D" w14:textId="77777777" w:rsidR="00F13EE1" w:rsidRPr="00235859" w:rsidRDefault="00F13EE1" w:rsidP="00BE60AA">
            <w:pPr>
              <w:pBdr>
                <w:bottom w:val="double" w:sz="4" w:space="1" w:color="auto"/>
              </w:pBdr>
              <w:spacing w:before="40"/>
              <w:jc w:val="right"/>
              <w:rPr>
                <w:sz w:val="20"/>
              </w:rPr>
            </w:pPr>
            <w:r w:rsidRPr="00235859">
              <w:rPr>
                <w:sz w:val="20"/>
              </w:rPr>
              <w:t>2,994,474</w:t>
            </w:r>
          </w:p>
        </w:tc>
      </w:tr>
    </w:tbl>
    <w:p w14:paraId="47021FFF" w14:textId="7CA749BA" w:rsidR="00614C65" w:rsidRDefault="00614C65" w:rsidP="00BE60AA">
      <w:pPr>
        <w:spacing w:before="40"/>
        <w:rPr>
          <w:rFonts w:ascii="Arial" w:eastAsia="Arial" w:hAnsi="Arial" w:cs="Arial"/>
          <w:sz w:val="22"/>
        </w:rPr>
      </w:pPr>
    </w:p>
    <w:p w14:paraId="38C468BF" w14:textId="77777777" w:rsidR="00614C65" w:rsidRDefault="00614C65" w:rsidP="00BE60AA">
      <w:pPr>
        <w:rPr>
          <w:rFonts w:ascii="Arial" w:eastAsia="Arial" w:hAnsi="Arial" w:cs="Arial"/>
          <w:sz w:val="22"/>
        </w:rPr>
      </w:pPr>
      <w:r>
        <w:rPr>
          <w:rFonts w:ascii="Arial" w:eastAsia="Arial" w:hAnsi="Arial" w:cs="Arial"/>
          <w:sz w:val="22"/>
        </w:rPr>
        <w:br w:type="page"/>
      </w:r>
    </w:p>
    <w:p w14:paraId="5E843CE5" w14:textId="3C5A36D0" w:rsidR="00F13031" w:rsidRPr="00FC7FC1" w:rsidRDefault="00F13031" w:rsidP="00BE60AA">
      <w:pPr>
        <w:spacing w:before="40"/>
        <w:rPr>
          <w:rFonts w:ascii="Arial" w:eastAsia="Arial" w:hAnsi="Arial" w:cs="Arial"/>
          <w:sz w:val="22"/>
        </w:rPr>
      </w:pPr>
      <w:r w:rsidRPr="00FC7FC1">
        <w:rPr>
          <w:b/>
          <w:bCs/>
          <w:sz w:val="26"/>
          <w:szCs w:val="26"/>
        </w:rPr>
        <w:lastRenderedPageBreak/>
        <w:t>Note 8 - Operating Segment (cont’d)</w:t>
      </w:r>
    </w:p>
    <w:p w14:paraId="7D190134" w14:textId="77777777" w:rsidR="005727F4" w:rsidRPr="00FC7FC1" w:rsidRDefault="005727F4" w:rsidP="00BE60AA">
      <w:pPr>
        <w:rPr>
          <w:rStyle w:val="Koteret"/>
          <w:b w:val="0"/>
          <w:i/>
          <w:iCs/>
        </w:rPr>
      </w:pPr>
      <w:bookmarkStart w:id="43" w:name="_Hlk137132249"/>
    </w:p>
    <w:tbl>
      <w:tblPr>
        <w:tblW w:w="14570" w:type="dxa"/>
        <w:tblLayout w:type="fixed"/>
        <w:tblLook w:val="07E0" w:firstRow="1" w:lastRow="1" w:firstColumn="1" w:lastColumn="1" w:noHBand="1" w:noVBand="1"/>
        <w:tblCaption w:val="AHR02"/>
        <w:tblDescription w:val="Operating Segments year of report"/>
      </w:tblPr>
      <w:tblGrid>
        <w:gridCol w:w="4819"/>
        <w:gridCol w:w="1587"/>
        <w:gridCol w:w="1587"/>
        <w:gridCol w:w="1587"/>
        <w:gridCol w:w="1587"/>
        <w:gridCol w:w="1587"/>
        <w:gridCol w:w="1816"/>
      </w:tblGrid>
      <w:tr w:rsidR="00FC7EE3" w14:paraId="24F12DD8" w14:textId="77777777" w:rsidTr="00FC7EE3">
        <w:trPr>
          <w:cantSplit/>
          <w:trHeight w:val="280"/>
          <w:tblHeader/>
        </w:trPr>
        <w:tc>
          <w:tcPr>
            <w:tcW w:w="4819" w:type="dxa"/>
            <w:vMerge w:val="restart"/>
            <w:shd w:val="clear" w:color="auto" w:fill="auto"/>
            <w:hideMark/>
          </w:tcPr>
          <w:p w14:paraId="73AC2338" w14:textId="59992AFA" w:rsidR="00FC7EE3" w:rsidRDefault="00FC7EE3" w:rsidP="00FC7EE3">
            <w:pPr>
              <w:spacing w:before="40"/>
              <w:rPr>
                <w:rFonts w:ascii="Arial" w:eastAsia="Arial" w:hAnsi="Arial" w:cs="Arial"/>
              </w:rPr>
            </w:pPr>
            <w:bookmarkStart w:id="44" w:name="Title_64" w:colFirst="0" w:colLast="0"/>
            <w:r w:rsidRPr="00FC7FC1">
              <w:rPr>
                <w:rStyle w:val="Koteret"/>
                <w:b w:val="0"/>
                <w:i/>
                <w:iCs/>
              </w:rPr>
              <w:t>In thousands of Euros</w:t>
            </w:r>
          </w:p>
        </w:tc>
        <w:tc>
          <w:tcPr>
            <w:tcW w:w="9751" w:type="dxa"/>
            <w:gridSpan w:val="6"/>
            <w:shd w:val="clear" w:color="auto" w:fill="auto"/>
            <w:noWrap/>
            <w:vAlign w:val="bottom"/>
            <w:hideMark/>
          </w:tcPr>
          <w:p w14:paraId="2DD02391" w14:textId="77777777" w:rsidR="00FC7EE3" w:rsidRPr="00E57D86" w:rsidRDefault="00FC7EE3" w:rsidP="00BE60AA">
            <w:pPr>
              <w:pBdr>
                <w:bottom w:val="single" w:sz="4" w:space="0" w:color="000000"/>
              </w:pBdr>
              <w:bidi/>
              <w:spacing w:before="40"/>
              <w:ind w:left="57"/>
              <w:jc w:val="center"/>
              <w:rPr>
                <w:b/>
                <w:bCs/>
                <w:sz w:val="16"/>
              </w:rPr>
            </w:pPr>
            <w:r w:rsidRPr="00E57D86">
              <w:rPr>
                <w:b/>
                <w:bCs/>
                <w:color w:val="000000"/>
                <w:sz w:val="20"/>
              </w:rPr>
              <w:t xml:space="preserve">For the year ended </w:t>
            </w:r>
            <w:r>
              <w:rPr>
                <w:b/>
                <w:bCs/>
                <w:color w:val="000000"/>
                <w:sz w:val="20"/>
              </w:rPr>
              <w:t xml:space="preserve">at </w:t>
            </w:r>
            <w:r w:rsidRPr="00E57D86">
              <w:rPr>
                <w:b/>
                <w:bCs/>
                <w:color w:val="000000"/>
                <w:sz w:val="20"/>
              </w:rPr>
              <w:t xml:space="preserve">December 31, </w:t>
            </w:r>
            <w:r>
              <w:rPr>
                <w:b/>
                <w:bCs/>
                <w:color w:val="000000"/>
                <w:sz w:val="20"/>
              </w:rPr>
              <w:t>2023 (Audited)</w:t>
            </w:r>
          </w:p>
        </w:tc>
      </w:tr>
      <w:bookmarkEnd w:id="44"/>
      <w:tr w:rsidR="00FC7EE3" w14:paraId="4EB32A80" w14:textId="77777777" w:rsidTr="00FC7EE3">
        <w:trPr>
          <w:cantSplit/>
          <w:trHeight w:val="280"/>
          <w:tblHeader/>
        </w:trPr>
        <w:tc>
          <w:tcPr>
            <w:tcW w:w="4819" w:type="dxa"/>
            <w:vMerge/>
            <w:shd w:val="clear" w:color="auto" w:fill="auto"/>
            <w:hideMark/>
          </w:tcPr>
          <w:p w14:paraId="53788BD6" w14:textId="77777777" w:rsidR="00FC7EE3" w:rsidRDefault="00FC7EE3" w:rsidP="00FC7EE3">
            <w:pPr>
              <w:spacing w:before="40"/>
              <w:rPr>
                <w:rFonts w:ascii="Arial" w:eastAsia="Arial" w:hAnsi="Arial" w:cs="Arial"/>
              </w:rPr>
            </w:pPr>
          </w:p>
        </w:tc>
        <w:tc>
          <w:tcPr>
            <w:tcW w:w="1587" w:type="dxa"/>
            <w:shd w:val="clear" w:color="auto" w:fill="auto"/>
            <w:vAlign w:val="bottom"/>
            <w:hideMark/>
          </w:tcPr>
          <w:p w14:paraId="52997ED0"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Czech Republic</w:t>
            </w:r>
          </w:p>
        </w:tc>
        <w:tc>
          <w:tcPr>
            <w:tcW w:w="1587" w:type="dxa"/>
            <w:shd w:val="clear" w:color="auto" w:fill="auto"/>
            <w:noWrap/>
            <w:vAlign w:val="bottom"/>
            <w:hideMark/>
          </w:tcPr>
          <w:p w14:paraId="65A2C4E1"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Serbia</w:t>
            </w:r>
          </w:p>
        </w:tc>
        <w:tc>
          <w:tcPr>
            <w:tcW w:w="1587" w:type="dxa"/>
            <w:shd w:val="clear" w:color="auto" w:fill="auto"/>
            <w:noWrap/>
            <w:vAlign w:val="bottom"/>
            <w:hideMark/>
          </w:tcPr>
          <w:p w14:paraId="3067EB58"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Romania</w:t>
            </w:r>
          </w:p>
        </w:tc>
        <w:tc>
          <w:tcPr>
            <w:tcW w:w="1587" w:type="dxa"/>
            <w:shd w:val="clear" w:color="auto" w:fill="auto"/>
            <w:noWrap/>
            <w:vAlign w:val="bottom"/>
            <w:hideMark/>
          </w:tcPr>
          <w:p w14:paraId="1DBC4F42"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Poland</w:t>
            </w:r>
          </w:p>
        </w:tc>
        <w:tc>
          <w:tcPr>
            <w:tcW w:w="1587" w:type="dxa"/>
            <w:shd w:val="clear" w:color="auto" w:fill="auto"/>
            <w:vAlign w:val="bottom"/>
            <w:hideMark/>
          </w:tcPr>
          <w:p w14:paraId="5C396AF8"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Other regions</w:t>
            </w:r>
          </w:p>
        </w:tc>
        <w:tc>
          <w:tcPr>
            <w:tcW w:w="1816" w:type="dxa"/>
            <w:shd w:val="clear" w:color="auto" w:fill="auto"/>
            <w:vAlign w:val="bottom"/>
            <w:hideMark/>
          </w:tcPr>
          <w:p w14:paraId="21C99DB0" w14:textId="77777777" w:rsidR="00FC7EE3" w:rsidRPr="007F692C" w:rsidRDefault="00FC7EE3" w:rsidP="00BE60AA">
            <w:pPr>
              <w:pBdr>
                <w:bottom w:val="single" w:sz="4" w:space="0" w:color="000000"/>
              </w:pBdr>
              <w:spacing w:before="40"/>
              <w:jc w:val="center"/>
              <w:rPr>
                <w:b/>
                <w:bCs/>
                <w:sz w:val="20"/>
              </w:rPr>
            </w:pPr>
            <w:r w:rsidRPr="007F692C">
              <w:rPr>
                <w:b/>
                <w:bCs/>
                <w:color w:val="000000"/>
                <w:sz w:val="20"/>
              </w:rPr>
              <w:t>Total consolidated</w:t>
            </w:r>
          </w:p>
        </w:tc>
      </w:tr>
      <w:tr w:rsidR="005727F4" w14:paraId="2975113B" w14:textId="77777777" w:rsidTr="00FC7EE3">
        <w:trPr>
          <w:trHeight w:val="280"/>
        </w:trPr>
        <w:tc>
          <w:tcPr>
            <w:tcW w:w="4819" w:type="dxa"/>
            <w:shd w:val="clear" w:color="auto" w:fill="auto"/>
            <w:vAlign w:val="bottom"/>
            <w:hideMark/>
          </w:tcPr>
          <w:p w14:paraId="4A7247DE" w14:textId="77777777" w:rsidR="005727F4" w:rsidRDefault="005727F4" w:rsidP="00BE60AA">
            <w:pPr>
              <w:spacing w:before="40"/>
              <w:rPr>
                <w:sz w:val="20"/>
              </w:rPr>
            </w:pPr>
            <w:r>
              <w:rPr>
                <w:color w:val="000000"/>
                <w:sz w:val="20"/>
              </w:rPr>
              <w:t>Income from external customers:</w:t>
            </w:r>
          </w:p>
        </w:tc>
        <w:tc>
          <w:tcPr>
            <w:tcW w:w="1587" w:type="dxa"/>
            <w:shd w:val="clear" w:color="auto" w:fill="auto"/>
            <w:noWrap/>
            <w:vAlign w:val="bottom"/>
          </w:tcPr>
          <w:p w14:paraId="1D3BE18C" w14:textId="77777777" w:rsidR="005727F4" w:rsidRPr="001F0577" w:rsidRDefault="005727F4" w:rsidP="00BE60AA">
            <w:pPr>
              <w:spacing w:before="40"/>
              <w:jc w:val="right"/>
              <w:rPr>
                <w:b/>
                <w:bCs/>
                <w:sz w:val="20"/>
              </w:rPr>
            </w:pPr>
          </w:p>
        </w:tc>
        <w:tc>
          <w:tcPr>
            <w:tcW w:w="1587" w:type="dxa"/>
            <w:shd w:val="clear" w:color="auto" w:fill="auto"/>
            <w:noWrap/>
            <w:vAlign w:val="bottom"/>
          </w:tcPr>
          <w:p w14:paraId="1D487FCB" w14:textId="77777777" w:rsidR="005727F4" w:rsidRPr="001F0577" w:rsidRDefault="005727F4" w:rsidP="00BE60AA">
            <w:pPr>
              <w:spacing w:before="40"/>
              <w:jc w:val="right"/>
              <w:rPr>
                <w:b/>
                <w:bCs/>
                <w:sz w:val="20"/>
              </w:rPr>
            </w:pPr>
          </w:p>
        </w:tc>
        <w:tc>
          <w:tcPr>
            <w:tcW w:w="1587" w:type="dxa"/>
            <w:shd w:val="clear" w:color="auto" w:fill="auto"/>
            <w:noWrap/>
            <w:vAlign w:val="bottom"/>
          </w:tcPr>
          <w:p w14:paraId="015B509D" w14:textId="77777777" w:rsidR="005727F4" w:rsidRPr="001F0577" w:rsidRDefault="005727F4" w:rsidP="00BE60AA">
            <w:pPr>
              <w:spacing w:before="40"/>
              <w:jc w:val="right"/>
              <w:rPr>
                <w:b/>
                <w:bCs/>
                <w:sz w:val="20"/>
              </w:rPr>
            </w:pPr>
          </w:p>
        </w:tc>
        <w:tc>
          <w:tcPr>
            <w:tcW w:w="1587" w:type="dxa"/>
            <w:shd w:val="clear" w:color="auto" w:fill="auto"/>
            <w:noWrap/>
            <w:vAlign w:val="bottom"/>
          </w:tcPr>
          <w:p w14:paraId="27303D8D" w14:textId="77777777" w:rsidR="005727F4" w:rsidRPr="001F0577" w:rsidRDefault="005727F4" w:rsidP="00BE60AA">
            <w:pPr>
              <w:spacing w:before="40"/>
              <w:jc w:val="right"/>
              <w:rPr>
                <w:b/>
                <w:bCs/>
                <w:sz w:val="20"/>
              </w:rPr>
            </w:pPr>
          </w:p>
        </w:tc>
        <w:tc>
          <w:tcPr>
            <w:tcW w:w="1587" w:type="dxa"/>
            <w:shd w:val="clear" w:color="auto" w:fill="auto"/>
            <w:noWrap/>
            <w:vAlign w:val="bottom"/>
          </w:tcPr>
          <w:p w14:paraId="00B60BA4" w14:textId="77777777" w:rsidR="005727F4" w:rsidRPr="001F0577" w:rsidRDefault="005727F4" w:rsidP="00BE60AA">
            <w:pPr>
              <w:spacing w:before="40"/>
              <w:jc w:val="right"/>
              <w:rPr>
                <w:b/>
                <w:bCs/>
                <w:sz w:val="20"/>
              </w:rPr>
            </w:pPr>
          </w:p>
        </w:tc>
        <w:tc>
          <w:tcPr>
            <w:tcW w:w="1816" w:type="dxa"/>
            <w:shd w:val="clear" w:color="auto" w:fill="auto"/>
            <w:noWrap/>
            <w:vAlign w:val="bottom"/>
          </w:tcPr>
          <w:p w14:paraId="62E94125" w14:textId="77777777" w:rsidR="005727F4" w:rsidRPr="001F0577" w:rsidRDefault="005727F4" w:rsidP="00BE60AA">
            <w:pPr>
              <w:spacing w:before="40"/>
              <w:jc w:val="right"/>
              <w:rPr>
                <w:b/>
                <w:bCs/>
                <w:sz w:val="20"/>
              </w:rPr>
            </w:pPr>
          </w:p>
        </w:tc>
      </w:tr>
      <w:tr w:rsidR="005727F4" w14:paraId="7BE13811" w14:textId="77777777" w:rsidTr="00FC7EE3">
        <w:trPr>
          <w:trHeight w:val="280"/>
        </w:trPr>
        <w:tc>
          <w:tcPr>
            <w:tcW w:w="4819" w:type="dxa"/>
            <w:shd w:val="clear" w:color="auto" w:fill="auto"/>
            <w:noWrap/>
            <w:vAlign w:val="bottom"/>
            <w:hideMark/>
          </w:tcPr>
          <w:p w14:paraId="0B22D788" w14:textId="77777777" w:rsidR="005727F4" w:rsidRDefault="005727F4" w:rsidP="00BE60AA">
            <w:pPr>
              <w:spacing w:before="40"/>
              <w:rPr>
                <w:sz w:val="20"/>
              </w:rPr>
            </w:pPr>
            <w:r>
              <w:rPr>
                <w:color w:val="000000"/>
                <w:sz w:val="20"/>
              </w:rPr>
              <w:t>Gross rental income</w:t>
            </w:r>
          </w:p>
        </w:tc>
        <w:tc>
          <w:tcPr>
            <w:tcW w:w="1587" w:type="dxa"/>
            <w:shd w:val="clear" w:color="auto" w:fill="auto"/>
            <w:noWrap/>
            <w:vAlign w:val="bottom"/>
          </w:tcPr>
          <w:p w14:paraId="52B340BD" w14:textId="77777777" w:rsidR="005727F4" w:rsidRPr="0020502A" w:rsidRDefault="005727F4" w:rsidP="00BE60AA">
            <w:pPr>
              <w:spacing w:before="40"/>
              <w:jc w:val="right"/>
              <w:rPr>
                <w:sz w:val="20"/>
              </w:rPr>
            </w:pPr>
            <w:r w:rsidRPr="0020502A">
              <w:rPr>
                <w:sz w:val="20"/>
              </w:rPr>
              <w:t>22,056</w:t>
            </w:r>
          </w:p>
        </w:tc>
        <w:tc>
          <w:tcPr>
            <w:tcW w:w="1587" w:type="dxa"/>
            <w:shd w:val="clear" w:color="auto" w:fill="auto"/>
            <w:noWrap/>
            <w:vAlign w:val="bottom"/>
          </w:tcPr>
          <w:p w14:paraId="41C785AD" w14:textId="77777777" w:rsidR="005727F4" w:rsidRPr="0020502A" w:rsidRDefault="005727F4" w:rsidP="00BE60AA">
            <w:pPr>
              <w:spacing w:before="40"/>
              <w:jc w:val="right"/>
              <w:rPr>
                <w:sz w:val="20"/>
              </w:rPr>
            </w:pPr>
            <w:r w:rsidRPr="0020502A">
              <w:rPr>
                <w:sz w:val="20"/>
              </w:rPr>
              <w:t>31,963</w:t>
            </w:r>
          </w:p>
        </w:tc>
        <w:tc>
          <w:tcPr>
            <w:tcW w:w="1587" w:type="dxa"/>
            <w:shd w:val="clear" w:color="auto" w:fill="auto"/>
            <w:noWrap/>
            <w:vAlign w:val="bottom"/>
          </w:tcPr>
          <w:p w14:paraId="1E6010B9" w14:textId="77777777" w:rsidR="005727F4" w:rsidRPr="0020502A" w:rsidRDefault="005727F4" w:rsidP="00BE60AA">
            <w:pPr>
              <w:spacing w:before="40"/>
              <w:jc w:val="right"/>
              <w:rPr>
                <w:sz w:val="20"/>
              </w:rPr>
            </w:pPr>
            <w:r w:rsidRPr="0020502A">
              <w:rPr>
                <w:sz w:val="20"/>
              </w:rPr>
              <w:t>101,885</w:t>
            </w:r>
          </w:p>
        </w:tc>
        <w:tc>
          <w:tcPr>
            <w:tcW w:w="1587" w:type="dxa"/>
            <w:shd w:val="clear" w:color="auto" w:fill="auto"/>
            <w:noWrap/>
            <w:vAlign w:val="bottom"/>
          </w:tcPr>
          <w:p w14:paraId="666E38A2" w14:textId="77777777" w:rsidR="005727F4" w:rsidRPr="0020502A" w:rsidRDefault="005727F4" w:rsidP="00BE60AA">
            <w:pPr>
              <w:spacing w:before="40"/>
              <w:jc w:val="right"/>
              <w:rPr>
                <w:sz w:val="20"/>
              </w:rPr>
            </w:pPr>
            <w:r w:rsidRPr="0020502A">
              <w:rPr>
                <w:sz w:val="20"/>
              </w:rPr>
              <w:t>12,521</w:t>
            </w:r>
          </w:p>
        </w:tc>
        <w:tc>
          <w:tcPr>
            <w:tcW w:w="1587" w:type="dxa"/>
            <w:shd w:val="clear" w:color="auto" w:fill="auto"/>
            <w:noWrap/>
            <w:vAlign w:val="bottom"/>
          </w:tcPr>
          <w:p w14:paraId="2D7F9E3B" w14:textId="77777777" w:rsidR="005727F4" w:rsidRPr="0020502A" w:rsidRDefault="005727F4" w:rsidP="00BE60AA">
            <w:pPr>
              <w:spacing w:before="40"/>
              <w:jc w:val="right"/>
              <w:rPr>
                <w:sz w:val="20"/>
              </w:rPr>
            </w:pPr>
            <w:r w:rsidRPr="0020502A">
              <w:rPr>
                <w:sz w:val="20"/>
              </w:rPr>
              <w:t>1,717</w:t>
            </w:r>
          </w:p>
        </w:tc>
        <w:tc>
          <w:tcPr>
            <w:tcW w:w="1816" w:type="dxa"/>
            <w:shd w:val="clear" w:color="auto" w:fill="auto"/>
            <w:noWrap/>
            <w:vAlign w:val="bottom"/>
          </w:tcPr>
          <w:p w14:paraId="13E60F2F" w14:textId="77777777" w:rsidR="005727F4" w:rsidRPr="0020502A" w:rsidRDefault="005727F4" w:rsidP="00BE60AA">
            <w:pPr>
              <w:spacing w:before="40"/>
              <w:jc w:val="right"/>
              <w:rPr>
                <w:sz w:val="20"/>
              </w:rPr>
            </w:pPr>
            <w:r w:rsidRPr="0020502A">
              <w:rPr>
                <w:sz w:val="20"/>
              </w:rPr>
              <w:t>170,142</w:t>
            </w:r>
          </w:p>
        </w:tc>
      </w:tr>
      <w:tr w:rsidR="005727F4" w14:paraId="6825BEAA" w14:textId="77777777" w:rsidTr="00FC7EE3">
        <w:trPr>
          <w:trHeight w:val="280"/>
        </w:trPr>
        <w:tc>
          <w:tcPr>
            <w:tcW w:w="4819" w:type="dxa"/>
            <w:shd w:val="clear" w:color="auto" w:fill="auto"/>
            <w:noWrap/>
            <w:vAlign w:val="bottom"/>
            <w:hideMark/>
          </w:tcPr>
          <w:p w14:paraId="0A30D4A6" w14:textId="77777777" w:rsidR="005727F4" w:rsidRDefault="005727F4" w:rsidP="00BE60AA">
            <w:pPr>
              <w:spacing w:before="40"/>
              <w:rPr>
                <w:sz w:val="20"/>
              </w:rPr>
            </w:pPr>
            <w:r w:rsidRPr="00F77708">
              <w:rPr>
                <w:color w:val="000000"/>
                <w:sz w:val="20"/>
              </w:rPr>
              <w:t>Proceeds from sale of trading property</w:t>
            </w:r>
          </w:p>
        </w:tc>
        <w:tc>
          <w:tcPr>
            <w:tcW w:w="1587" w:type="dxa"/>
            <w:shd w:val="clear" w:color="auto" w:fill="auto"/>
            <w:noWrap/>
            <w:vAlign w:val="bottom"/>
          </w:tcPr>
          <w:p w14:paraId="0E5A8A26" w14:textId="77777777" w:rsidR="005727F4" w:rsidRPr="0020502A" w:rsidRDefault="005727F4" w:rsidP="00BE60AA">
            <w:pPr>
              <w:spacing w:before="40"/>
              <w:jc w:val="right"/>
              <w:rPr>
                <w:sz w:val="20"/>
              </w:rPr>
            </w:pPr>
            <w:r w:rsidRPr="0020502A">
              <w:rPr>
                <w:sz w:val="20"/>
              </w:rPr>
              <w:t>1,891</w:t>
            </w:r>
          </w:p>
        </w:tc>
        <w:tc>
          <w:tcPr>
            <w:tcW w:w="1587" w:type="dxa"/>
            <w:shd w:val="clear" w:color="auto" w:fill="auto"/>
            <w:noWrap/>
            <w:vAlign w:val="bottom"/>
          </w:tcPr>
          <w:p w14:paraId="42727CDE"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3D2D18CE"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061D6D9B" w14:textId="77777777" w:rsidR="005727F4" w:rsidRPr="0020502A" w:rsidRDefault="005727F4" w:rsidP="00BE60AA">
            <w:pPr>
              <w:spacing w:before="40"/>
              <w:jc w:val="right"/>
              <w:rPr>
                <w:sz w:val="20"/>
              </w:rPr>
            </w:pPr>
            <w:r w:rsidRPr="0020502A">
              <w:rPr>
                <w:sz w:val="20"/>
              </w:rPr>
              <w:t>24</w:t>
            </w:r>
          </w:p>
        </w:tc>
        <w:tc>
          <w:tcPr>
            <w:tcW w:w="1587" w:type="dxa"/>
            <w:shd w:val="clear" w:color="auto" w:fill="auto"/>
            <w:noWrap/>
            <w:vAlign w:val="bottom"/>
          </w:tcPr>
          <w:p w14:paraId="320293D3" w14:textId="77777777" w:rsidR="005727F4" w:rsidRPr="0020502A" w:rsidRDefault="005727F4" w:rsidP="00BE60AA">
            <w:pPr>
              <w:spacing w:before="40"/>
              <w:jc w:val="right"/>
              <w:rPr>
                <w:sz w:val="20"/>
              </w:rPr>
            </w:pPr>
            <w:r w:rsidRPr="0020502A">
              <w:rPr>
                <w:sz w:val="20"/>
              </w:rPr>
              <w:t>9,986</w:t>
            </w:r>
          </w:p>
        </w:tc>
        <w:tc>
          <w:tcPr>
            <w:tcW w:w="1816" w:type="dxa"/>
            <w:shd w:val="clear" w:color="auto" w:fill="auto"/>
            <w:noWrap/>
            <w:vAlign w:val="bottom"/>
          </w:tcPr>
          <w:p w14:paraId="27EDC831" w14:textId="77777777" w:rsidR="005727F4" w:rsidRPr="0020502A" w:rsidRDefault="005727F4" w:rsidP="00BE60AA">
            <w:pPr>
              <w:spacing w:before="40"/>
              <w:jc w:val="right"/>
              <w:rPr>
                <w:sz w:val="20"/>
              </w:rPr>
            </w:pPr>
            <w:r w:rsidRPr="0020502A">
              <w:rPr>
                <w:sz w:val="20"/>
              </w:rPr>
              <w:t>11,901</w:t>
            </w:r>
          </w:p>
        </w:tc>
      </w:tr>
      <w:tr w:rsidR="005727F4" w14:paraId="7D68B120" w14:textId="77777777" w:rsidTr="00FC7EE3">
        <w:trPr>
          <w:trHeight w:val="280"/>
        </w:trPr>
        <w:tc>
          <w:tcPr>
            <w:tcW w:w="4819" w:type="dxa"/>
            <w:shd w:val="clear" w:color="auto" w:fill="auto"/>
            <w:vAlign w:val="bottom"/>
            <w:hideMark/>
          </w:tcPr>
          <w:p w14:paraId="0B1068D0" w14:textId="77777777" w:rsidR="005727F4" w:rsidRDefault="005727F4" w:rsidP="00BE60AA">
            <w:pPr>
              <w:spacing w:before="40"/>
              <w:rPr>
                <w:sz w:val="20"/>
              </w:rPr>
            </w:pPr>
            <w:r>
              <w:rPr>
                <w:color w:val="000000"/>
                <w:sz w:val="20"/>
              </w:rPr>
              <w:t>Service charge income</w:t>
            </w:r>
          </w:p>
        </w:tc>
        <w:tc>
          <w:tcPr>
            <w:tcW w:w="1587" w:type="dxa"/>
            <w:shd w:val="clear" w:color="auto" w:fill="auto"/>
            <w:noWrap/>
            <w:vAlign w:val="bottom"/>
          </w:tcPr>
          <w:p w14:paraId="0F919A01" w14:textId="77777777" w:rsidR="005727F4" w:rsidRPr="0020502A" w:rsidRDefault="005727F4" w:rsidP="00BE60AA">
            <w:pPr>
              <w:spacing w:before="40"/>
              <w:jc w:val="right"/>
              <w:rPr>
                <w:sz w:val="20"/>
              </w:rPr>
            </w:pPr>
            <w:r w:rsidRPr="0020502A">
              <w:rPr>
                <w:sz w:val="20"/>
              </w:rPr>
              <w:t>8,811</w:t>
            </w:r>
          </w:p>
        </w:tc>
        <w:tc>
          <w:tcPr>
            <w:tcW w:w="1587" w:type="dxa"/>
            <w:shd w:val="clear" w:color="auto" w:fill="auto"/>
            <w:noWrap/>
            <w:vAlign w:val="bottom"/>
          </w:tcPr>
          <w:p w14:paraId="5FCDD2CE" w14:textId="77777777" w:rsidR="005727F4" w:rsidRPr="0020502A" w:rsidRDefault="005727F4" w:rsidP="00BE60AA">
            <w:pPr>
              <w:spacing w:before="40"/>
              <w:jc w:val="right"/>
              <w:rPr>
                <w:sz w:val="20"/>
              </w:rPr>
            </w:pPr>
            <w:r w:rsidRPr="0020502A">
              <w:rPr>
                <w:sz w:val="20"/>
              </w:rPr>
              <w:t>9,982</w:t>
            </w:r>
          </w:p>
        </w:tc>
        <w:tc>
          <w:tcPr>
            <w:tcW w:w="1587" w:type="dxa"/>
            <w:shd w:val="clear" w:color="auto" w:fill="auto"/>
            <w:noWrap/>
            <w:vAlign w:val="bottom"/>
          </w:tcPr>
          <w:p w14:paraId="761D1CBF" w14:textId="77777777" w:rsidR="005727F4" w:rsidRPr="0020502A" w:rsidRDefault="005727F4" w:rsidP="00BE60AA">
            <w:pPr>
              <w:spacing w:before="40"/>
              <w:jc w:val="right"/>
              <w:rPr>
                <w:sz w:val="20"/>
              </w:rPr>
            </w:pPr>
            <w:r w:rsidRPr="0020502A">
              <w:rPr>
                <w:sz w:val="20"/>
              </w:rPr>
              <w:t>33,539</w:t>
            </w:r>
          </w:p>
        </w:tc>
        <w:tc>
          <w:tcPr>
            <w:tcW w:w="1587" w:type="dxa"/>
            <w:shd w:val="clear" w:color="auto" w:fill="auto"/>
            <w:noWrap/>
            <w:vAlign w:val="bottom"/>
          </w:tcPr>
          <w:p w14:paraId="55E4CB83" w14:textId="77777777" w:rsidR="005727F4" w:rsidRPr="0020502A" w:rsidRDefault="005727F4" w:rsidP="00BE60AA">
            <w:pPr>
              <w:spacing w:before="40"/>
              <w:jc w:val="right"/>
              <w:rPr>
                <w:sz w:val="20"/>
              </w:rPr>
            </w:pPr>
            <w:r w:rsidRPr="0020502A">
              <w:rPr>
                <w:sz w:val="20"/>
              </w:rPr>
              <w:t>5,815</w:t>
            </w:r>
          </w:p>
        </w:tc>
        <w:tc>
          <w:tcPr>
            <w:tcW w:w="1587" w:type="dxa"/>
            <w:shd w:val="clear" w:color="auto" w:fill="auto"/>
            <w:noWrap/>
            <w:vAlign w:val="bottom"/>
          </w:tcPr>
          <w:p w14:paraId="456051CE" w14:textId="77777777" w:rsidR="005727F4" w:rsidRPr="0020502A" w:rsidRDefault="005727F4" w:rsidP="00BE60AA">
            <w:pPr>
              <w:spacing w:before="40"/>
              <w:jc w:val="right"/>
              <w:rPr>
                <w:sz w:val="20"/>
              </w:rPr>
            </w:pPr>
            <w:r w:rsidRPr="0020502A">
              <w:rPr>
                <w:sz w:val="20"/>
              </w:rPr>
              <w:t>803</w:t>
            </w:r>
          </w:p>
        </w:tc>
        <w:tc>
          <w:tcPr>
            <w:tcW w:w="1816" w:type="dxa"/>
            <w:shd w:val="clear" w:color="auto" w:fill="auto"/>
            <w:noWrap/>
            <w:vAlign w:val="bottom"/>
          </w:tcPr>
          <w:p w14:paraId="1B2F3749" w14:textId="77777777" w:rsidR="005727F4" w:rsidRPr="0020502A" w:rsidRDefault="005727F4" w:rsidP="00BE60AA">
            <w:pPr>
              <w:spacing w:before="40"/>
              <w:jc w:val="right"/>
              <w:rPr>
                <w:sz w:val="20"/>
              </w:rPr>
            </w:pPr>
            <w:r w:rsidRPr="0020502A">
              <w:rPr>
                <w:sz w:val="20"/>
              </w:rPr>
              <w:t>58,950</w:t>
            </w:r>
          </w:p>
        </w:tc>
      </w:tr>
      <w:tr w:rsidR="005727F4" w14:paraId="427625DF" w14:textId="77777777" w:rsidTr="00FC7EE3">
        <w:trPr>
          <w:trHeight w:val="280"/>
        </w:trPr>
        <w:tc>
          <w:tcPr>
            <w:tcW w:w="4819" w:type="dxa"/>
            <w:shd w:val="clear" w:color="auto" w:fill="auto"/>
            <w:vAlign w:val="bottom"/>
            <w:hideMark/>
          </w:tcPr>
          <w:p w14:paraId="34600F03" w14:textId="77777777" w:rsidR="005727F4" w:rsidRDefault="005727F4" w:rsidP="00BE60AA">
            <w:pPr>
              <w:spacing w:before="40"/>
              <w:rPr>
                <w:sz w:val="20"/>
              </w:rPr>
            </w:pPr>
            <w:r>
              <w:rPr>
                <w:color w:val="000000"/>
                <w:sz w:val="20"/>
              </w:rPr>
              <w:t>Other</w:t>
            </w:r>
            <w:r>
              <w:rPr>
                <w:sz w:val="20"/>
              </w:rPr>
              <w:t xml:space="preserve"> income</w:t>
            </w:r>
          </w:p>
        </w:tc>
        <w:tc>
          <w:tcPr>
            <w:tcW w:w="1587" w:type="dxa"/>
            <w:shd w:val="clear" w:color="auto" w:fill="auto"/>
            <w:noWrap/>
            <w:vAlign w:val="bottom"/>
          </w:tcPr>
          <w:p w14:paraId="642CBFA1" w14:textId="77777777" w:rsidR="005727F4" w:rsidRPr="0020502A" w:rsidRDefault="005727F4" w:rsidP="00BE60AA">
            <w:pPr>
              <w:pBdr>
                <w:bottom w:val="single" w:sz="4" w:space="0" w:color="000000"/>
              </w:pBdr>
              <w:spacing w:before="40"/>
              <w:jc w:val="right"/>
              <w:rPr>
                <w:sz w:val="20"/>
              </w:rPr>
            </w:pPr>
            <w:r w:rsidRPr="0020502A">
              <w:rPr>
                <w:sz w:val="20"/>
              </w:rPr>
              <w:t>569</w:t>
            </w:r>
          </w:p>
        </w:tc>
        <w:tc>
          <w:tcPr>
            <w:tcW w:w="1587" w:type="dxa"/>
            <w:shd w:val="clear" w:color="auto" w:fill="auto"/>
            <w:noWrap/>
            <w:vAlign w:val="bottom"/>
          </w:tcPr>
          <w:p w14:paraId="23C05FA7" w14:textId="77777777" w:rsidR="005727F4" w:rsidRPr="0020502A" w:rsidRDefault="005727F4" w:rsidP="00BE60AA">
            <w:pPr>
              <w:pBdr>
                <w:bottom w:val="single" w:sz="4" w:space="0" w:color="000000"/>
              </w:pBdr>
              <w:spacing w:before="40"/>
              <w:jc w:val="right"/>
              <w:rPr>
                <w:sz w:val="20"/>
              </w:rPr>
            </w:pPr>
            <w:r w:rsidRPr="0020502A">
              <w:rPr>
                <w:sz w:val="20"/>
              </w:rPr>
              <w:t>1,404</w:t>
            </w:r>
          </w:p>
        </w:tc>
        <w:tc>
          <w:tcPr>
            <w:tcW w:w="1587" w:type="dxa"/>
            <w:shd w:val="clear" w:color="auto" w:fill="auto"/>
            <w:noWrap/>
            <w:vAlign w:val="bottom"/>
          </w:tcPr>
          <w:p w14:paraId="26224D2E" w14:textId="77777777" w:rsidR="005727F4" w:rsidRPr="0020502A" w:rsidRDefault="005727F4" w:rsidP="00BE60AA">
            <w:pPr>
              <w:pBdr>
                <w:bottom w:val="single" w:sz="4" w:space="0" w:color="000000"/>
              </w:pBdr>
              <w:spacing w:before="40"/>
              <w:jc w:val="right"/>
              <w:rPr>
                <w:sz w:val="20"/>
              </w:rPr>
            </w:pPr>
            <w:r w:rsidRPr="0020502A">
              <w:rPr>
                <w:sz w:val="20"/>
              </w:rPr>
              <w:t>423</w:t>
            </w:r>
          </w:p>
        </w:tc>
        <w:tc>
          <w:tcPr>
            <w:tcW w:w="1587" w:type="dxa"/>
            <w:shd w:val="clear" w:color="auto" w:fill="auto"/>
            <w:noWrap/>
            <w:vAlign w:val="bottom"/>
          </w:tcPr>
          <w:p w14:paraId="0CF7AA71" w14:textId="77777777" w:rsidR="005727F4" w:rsidRPr="0020502A" w:rsidRDefault="005727F4" w:rsidP="00BE60AA">
            <w:pPr>
              <w:pBdr>
                <w:bottom w:val="single" w:sz="4" w:space="0" w:color="000000"/>
              </w:pBdr>
              <w:spacing w:before="40"/>
              <w:jc w:val="right"/>
              <w:rPr>
                <w:sz w:val="20"/>
              </w:rPr>
            </w:pPr>
            <w:r w:rsidRPr="0020502A">
              <w:rPr>
                <w:sz w:val="20"/>
              </w:rPr>
              <w:t>331</w:t>
            </w:r>
          </w:p>
        </w:tc>
        <w:tc>
          <w:tcPr>
            <w:tcW w:w="1587" w:type="dxa"/>
            <w:shd w:val="clear" w:color="auto" w:fill="auto"/>
            <w:noWrap/>
            <w:vAlign w:val="bottom"/>
          </w:tcPr>
          <w:p w14:paraId="14526488" w14:textId="77777777" w:rsidR="005727F4" w:rsidRPr="0020502A" w:rsidRDefault="005727F4" w:rsidP="00BE60AA">
            <w:pPr>
              <w:pBdr>
                <w:bottom w:val="single" w:sz="4" w:space="0" w:color="000000"/>
              </w:pBdr>
              <w:spacing w:before="40"/>
              <w:jc w:val="right"/>
              <w:rPr>
                <w:sz w:val="20"/>
              </w:rPr>
            </w:pPr>
            <w:r w:rsidRPr="0020502A">
              <w:rPr>
                <w:sz w:val="20"/>
              </w:rPr>
              <w:t>197</w:t>
            </w:r>
          </w:p>
        </w:tc>
        <w:tc>
          <w:tcPr>
            <w:tcW w:w="1816" w:type="dxa"/>
            <w:shd w:val="clear" w:color="auto" w:fill="auto"/>
            <w:noWrap/>
            <w:vAlign w:val="bottom"/>
          </w:tcPr>
          <w:p w14:paraId="37E760B7" w14:textId="77777777" w:rsidR="005727F4" w:rsidRPr="0020502A" w:rsidRDefault="005727F4" w:rsidP="00BE60AA">
            <w:pPr>
              <w:pBdr>
                <w:bottom w:val="single" w:sz="4" w:space="0" w:color="000000"/>
              </w:pBdr>
              <w:spacing w:before="40"/>
              <w:jc w:val="right"/>
              <w:rPr>
                <w:sz w:val="20"/>
              </w:rPr>
            </w:pPr>
            <w:r w:rsidRPr="0020502A">
              <w:rPr>
                <w:sz w:val="20"/>
              </w:rPr>
              <w:t>2,924</w:t>
            </w:r>
          </w:p>
        </w:tc>
      </w:tr>
      <w:tr w:rsidR="005727F4" w14:paraId="1902AB36" w14:textId="77777777" w:rsidTr="00FC7EE3">
        <w:trPr>
          <w:trHeight w:val="280"/>
        </w:trPr>
        <w:tc>
          <w:tcPr>
            <w:tcW w:w="4819" w:type="dxa"/>
            <w:shd w:val="clear" w:color="auto" w:fill="auto"/>
            <w:vAlign w:val="bottom"/>
            <w:hideMark/>
          </w:tcPr>
          <w:p w14:paraId="4997AA3D" w14:textId="77777777" w:rsidR="005727F4" w:rsidRDefault="005727F4" w:rsidP="00BE60AA">
            <w:pPr>
              <w:spacing w:before="40"/>
              <w:rPr>
                <w:sz w:val="20"/>
              </w:rPr>
            </w:pPr>
            <w:r>
              <w:rPr>
                <w:color w:val="000000"/>
                <w:sz w:val="20"/>
              </w:rPr>
              <w:t>Total income</w:t>
            </w:r>
          </w:p>
        </w:tc>
        <w:tc>
          <w:tcPr>
            <w:tcW w:w="1587" w:type="dxa"/>
            <w:shd w:val="clear" w:color="auto" w:fill="auto"/>
            <w:noWrap/>
            <w:vAlign w:val="bottom"/>
          </w:tcPr>
          <w:p w14:paraId="5A6AB1E9" w14:textId="77777777" w:rsidR="005727F4" w:rsidRPr="0020502A" w:rsidRDefault="005727F4" w:rsidP="00BE60AA">
            <w:pPr>
              <w:pBdr>
                <w:bottom w:val="single" w:sz="4" w:space="0" w:color="000000"/>
              </w:pBdr>
              <w:spacing w:before="40"/>
              <w:jc w:val="right"/>
              <w:rPr>
                <w:sz w:val="20"/>
              </w:rPr>
            </w:pPr>
            <w:r w:rsidRPr="0020502A">
              <w:rPr>
                <w:sz w:val="20"/>
              </w:rPr>
              <w:t>33,327</w:t>
            </w:r>
          </w:p>
        </w:tc>
        <w:tc>
          <w:tcPr>
            <w:tcW w:w="1587" w:type="dxa"/>
            <w:shd w:val="clear" w:color="auto" w:fill="auto"/>
            <w:noWrap/>
            <w:vAlign w:val="bottom"/>
          </w:tcPr>
          <w:p w14:paraId="4A3829FC" w14:textId="77777777" w:rsidR="005727F4" w:rsidRPr="0020502A" w:rsidRDefault="005727F4" w:rsidP="00BE60AA">
            <w:pPr>
              <w:pBdr>
                <w:bottom w:val="single" w:sz="4" w:space="0" w:color="000000"/>
              </w:pBdr>
              <w:spacing w:before="40"/>
              <w:jc w:val="right"/>
              <w:rPr>
                <w:sz w:val="20"/>
              </w:rPr>
            </w:pPr>
            <w:r w:rsidRPr="0020502A">
              <w:rPr>
                <w:sz w:val="20"/>
              </w:rPr>
              <w:t>43,349</w:t>
            </w:r>
          </w:p>
        </w:tc>
        <w:tc>
          <w:tcPr>
            <w:tcW w:w="1587" w:type="dxa"/>
            <w:shd w:val="clear" w:color="auto" w:fill="auto"/>
            <w:noWrap/>
            <w:vAlign w:val="bottom"/>
          </w:tcPr>
          <w:p w14:paraId="67AF896D" w14:textId="77777777" w:rsidR="005727F4" w:rsidRPr="0020502A" w:rsidRDefault="005727F4" w:rsidP="00BE60AA">
            <w:pPr>
              <w:pBdr>
                <w:bottom w:val="single" w:sz="4" w:space="0" w:color="000000"/>
              </w:pBdr>
              <w:spacing w:before="40"/>
              <w:jc w:val="right"/>
              <w:rPr>
                <w:sz w:val="20"/>
              </w:rPr>
            </w:pPr>
            <w:r w:rsidRPr="0020502A">
              <w:rPr>
                <w:sz w:val="20"/>
              </w:rPr>
              <w:t>135,847</w:t>
            </w:r>
          </w:p>
        </w:tc>
        <w:tc>
          <w:tcPr>
            <w:tcW w:w="1587" w:type="dxa"/>
            <w:shd w:val="clear" w:color="auto" w:fill="auto"/>
            <w:noWrap/>
            <w:vAlign w:val="bottom"/>
          </w:tcPr>
          <w:p w14:paraId="5438157B" w14:textId="77777777" w:rsidR="005727F4" w:rsidRPr="0020502A" w:rsidRDefault="005727F4" w:rsidP="00BE60AA">
            <w:pPr>
              <w:pBdr>
                <w:bottom w:val="single" w:sz="4" w:space="0" w:color="000000"/>
              </w:pBdr>
              <w:spacing w:before="40"/>
              <w:jc w:val="right"/>
              <w:rPr>
                <w:sz w:val="20"/>
              </w:rPr>
            </w:pPr>
            <w:r w:rsidRPr="0020502A">
              <w:rPr>
                <w:sz w:val="20"/>
              </w:rPr>
              <w:t>18,691</w:t>
            </w:r>
          </w:p>
        </w:tc>
        <w:tc>
          <w:tcPr>
            <w:tcW w:w="1587" w:type="dxa"/>
            <w:shd w:val="clear" w:color="auto" w:fill="auto"/>
            <w:noWrap/>
            <w:vAlign w:val="bottom"/>
          </w:tcPr>
          <w:p w14:paraId="069CE555" w14:textId="77777777" w:rsidR="005727F4" w:rsidRPr="0020502A" w:rsidRDefault="005727F4" w:rsidP="00BE60AA">
            <w:pPr>
              <w:pBdr>
                <w:bottom w:val="single" w:sz="4" w:space="0" w:color="000000"/>
              </w:pBdr>
              <w:spacing w:before="40"/>
              <w:jc w:val="right"/>
              <w:rPr>
                <w:sz w:val="20"/>
              </w:rPr>
            </w:pPr>
            <w:r w:rsidRPr="0020502A">
              <w:rPr>
                <w:sz w:val="20"/>
              </w:rPr>
              <w:t>12,703</w:t>
            </w:r>
          </w:p>
        </w:tc>
        <w:tc>
          <w:tcPr>
            <w:tcW w:w="1816" w:type="dxa"/>
            <w:shd w:val="clear" w:color="auto" w:fill="auto"/>
            <w:noWrap/>
            <w:vAlign w:val="bottom"/>
          </w:tcPr>
          <w:p w14:paraId="4C169298" w14:textId="77777777" w:rsidR="005727F4" w:rsidRPr="0020502A" w:rsidRDefault="005727F4" w:rsidP="00BE60AA">
            <w:pPr>
              <w:pBdr>
                <w:bottom w:val="single" w:sz="4" w:space="0" w:color="000000"/>
              </w:pBdr>
              <w:spacing w:before="40"/>
              <w:jc w:val="right"/>
              <w:rPr>
                <w:sz w:val="20"/>
              </w:rPr>
            </w:pPr>
            <w:r w:rsidRPr="0020502A">
              <w:rPr>
                <w:sz w:val="20"/>
              </w:rPr>
              <w:t>243,917</w:t>
            </w:r>
          </w:p>
        </w:tc>
      </w:tr>
      <w:tr w:rsidR="005727F4" w14:paraId="62FDCC74" w14:textId="77777777" w:rsidTr="00FC7EE3">
        <w:trPr>
          <w:trHeight w:val="280"/>
        </w:trPr>
        <w:tc>
          <w:tcPr>
            <w:tcW w:w="4819" w:type="dxa"/>
            <w:shd w:val="clear" w:color="auto" w:fill="auto"/>
            <w:vAlign w:val="bottom"/>
          </w:tcPr>
          <w:p w14:paraId="166EEFDE" w14:textId="77777777" w:rsidR="005727F4" w:rsidRPr="00DF6139" w:rsidRDefault="005727F4" w:rsidP="00BE60AA">
            <w:pPr>
              <w:spacing w:before="40"/>
              <w:rPr>
                <w:color w:val="000000"/>
                <w:sz w:val="20"/>
              </w:rPr>
            </w:pPr>
            <w:r w:rsidRPr="00606DF4">
              <w:rPr>
                <w:color w:val="000000"/>
                <w:sz w:val="20"/>
              </w:rPr>
              <w:t>Write down of inventory to net realize value</w:t>
            </w:r>
          </w:p>
        </w:tc>
        <w:tc>
          <w:tcPr>
            <w:tcW w:w="1587" w:type="dxa"/>
            <w:shd w:val="clear" w:color="auto" w:fill="auto"/>
            <w:noWrap/>
            <w:vAlign w:val="bottom"/>
          </w:tcPr>
          <w:p w14:paraId="38F4C26F"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20D3EB4D"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7CF6ADAE" w14:textId="77777777" w:rsidR="005727F4" w:rsidRPr="0020502A" w:rsidRDefault="005727F4" w:rsidP="00BE60AA">
            <w:pPr>
              <w:spacing w:before="40"/>
              <w:jc w:val="right"/>
              <w:rPr>
                <w:sz w:val="20"/>
              </w:rPr>
            </w:pPr>
            <w:r w:rsidRPr="0020502A">
              <w:rPr>
                <w:sz w:val="20"/>
              </w:rPr>
              <w:t>(6,912)</w:t>
            </w:r>
          </w:p>
        </w:tc>
        <w:tc>
          <w:tcPr>
            <w:tcW w:w="1587" w:type="dxa"/>
            <w:shd w:val="clear" w:color="auto" w:fill="auto"/>
            <w:noWrap/>
            <w:vAlign w:val="bottom"/>
          </w:tcPr>
          <w:p w14:paraId="1E71DBB5"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11066D06" w14:textId="77777777" w:rsidR="005727F4" w:rsidRPr="0020502A" w:rsidRDefault="005727F4" w:rsidP="00BE60AA">
            <w:pPr>
              <w:spacing w:before="40"/>
              <w:jc w:val="right"/>
              <w:rPr>
                <w:sz w:val="20"/>
              </w:rPr>
            </w:pPr>
            <w:r w:rsidRPr="0020502A">
              <w:rPr>
                <w:sz w:val="20"/>
              </w:rPr>
              <w:t>-</w:t>
            </w:r>
          </w:p>
        </w:tc>
        <w:tc>
          <w:tcPr>
            <w:tcW w:w="1816" w:type="dxa"/>
            <w:shd w:val="clear" w:color="auto" w:fill="auto"/>
            <w:noWrap/>
            <w:vAlign w:val="bottom"/>
          </w:tcPr>
          <w:p w14:paraId="3E91307C" w14:textId="77777777" w:rsidR="005727F4" w:rsidRPr="0020502A" w:rsidRDefault="005727F4" w:rsidP="00BE60AA">
            <w:pPr>
              <w:spacing w:before="40"/>
              <w:jc w:val="right"/>
              <w:rPr>
                <w:sz w:val="20"/>
              </w:rPr>
            </w:pPr>
            <w:r w:rsidRPr="0020502A">
              <w:rPr>
                <w:sz w:val="20"/>
              </w:rPr>
              <w:t>(6,912)</w:t>
            </w:r>
          </w:p>
        </w:tc>
      </w:tr>
      <w:tr w:rsidR="005727F4" w14:paraId="7469B26A" w14:textId="77777777" w:rsidTr="00FC7EE3">
        <w:trPr>
          <w:trHeight w:val="280"/>
        </w:trPr>
        <w:tc>
          <w:tcPr>
            <w:tcW w:w="4819" w:type="dxa"/>
            <w:shd w:val="clear" w:color="auto" w:fill="auto"/>
            <w:vAlign w:val="bottom"/>
            <w:hideMark/>
          </w:tcPr>
          <w:p w14:paraId="3D995BF4" w14:textId="77777777" w:rsidR="005727F4" w:rsidRPr="00DF6139" w:rsidRDefault="005727F4" w:rsidP="00BE60AA">
            <w:pPr>
              <w:spacing w:before="40"/>
              <w:rPr>
                <w:sz w:val="20"/>
              </w:rPr>
            </w:pPr>
            <w:r w:rsidRPr="00DF6139">
              <w:rPr>
                <w:color w:val="000000"/>
                <w:sz w:val="20"/>
              </w:rPr>
              <w:t>Net valuation gains</w:t>
            </w:r>
            <w:r>
              <w:rPr>
                <w:color w:val="000000"/>
                <w:sz w:val="20"/>
              </w:rPr>
              <w:t xml:space="preserve"> (losses)</w:t>
            </w:r>
          </w:p>
        </w:tc>
        <w:tc>
          <w:tcPr>
            <w:tcW w:w="1587" w:type="dxa"/>
            <w:shd w:val="clear" w:color="auto" w:fill="auto"/>
            <w:noWrap/>
            <w:vAlign w:val="bottom"/>
          </w:tcPr>
          <w:p w14:paraId="3F696300" w14:textId="77777777" w:rsidR="005727F4" w:rsidRPr="0020502A" w:rsidRDefault="005727F4" w:rsidP="00BE60AA">
            <w:pPr>
              <w:spacing w:before="40"/>
              <w:jc w:val="right"/>
              <w:rPr>
                <w:sz w:val="20"/>
              </w:rPr>
            </w:pPr>
            <w:r w:rsidRPr="0020502A">
              <w:rPr>
                <w:sz w:val="20"/>
              </w:rPr>
              <w:t>3,583</w:t>
            </w:r>
          </w:p>
        </w:tc>
        <w:tc>
          <w:tcPr>
            <w:tcW w:w="1587" w:type="dxa"/>
            <w:shd w:val="clear" w:color="auto" w:fill="auto"/>
            <w:noWrap/>
            <w:vAlign w:val="bottom"/>
          </w:tcPr>
          <w:p w14:paraId="4907DC27" w14:textId="77777777" w:rsidR="005727F4" w:rsidRPr="0020502A" w:rsidRDefault="005727F4" w:rsidP="00BE60AA">
            <w:pPr>
              <w:spacing w:before="40"/>
              <w:jc w:val="right"/>
              <w:rPr>
                <w:sz w:val="20"/>
              </w:rPr>
            </w:pPr>
            <w:r w:rsidRPr="0020502A">
              <w:rPr>
                <w:sz w:val="20"/>
              </w:rPr>
              <w:t>5,119</w:t>
            </w:r>
          </w:p>
        </w:tc>
        <w:tc>
          <w:tcPr>
            <w:tcW w:w="1587" w:type="dxa"/>
            <w:shd w:val="clear" w:color="auto" w:fill="auto"/>
            <w:noWrap/>
            <w:vAlign w:val="bottom"/>
          </w:tcPr>
          <w:p w14:paraId="4D95A640" w14:textId="77777777" w:rsidR="005727F4" w:rsidRPr="0020502A" w:rsidRDefault="005727F4" w:rsidP="00BE60AA">
            <w:pPr>
              <w:spacing w:before="40"/>
              <w:jc w:val="right"/>
              <w:rPr>
                <w:sz w:val="20"/>
              </w:rPr>
            </w:pPr>
            <w:r w:rsidRPr="0020502A">
              <w:rPr>
                <w:sz w:val="20"/>
              </w:rPr>
              <w:t>(25,488)</w:t>
            </w:r>
          </w:p>
        </w:tc>
        <w:tc>
          <w:tcPr>
            <w:tcW w:w="1587" w:type="dxa"/>
            <w:shd w:val="clear" w:color="auto" w:fill="auto"/>
            <w:noWrap/>
            <w:vAlign w:val="bottom"/>
          </w:tcPr>
          <w:p w14:paraId="0117B62D" w14:textId="77777777" w:rsidR="005727F4" w:rsidRPr="0020502A" w:rsidRDefault="005727F4" w:rsidP="00BE60AA">
            <w:pPr>
              <w:spacing w:before="40"/>
              <w:jc w:val="right"/>
              <w:rPr>
                <w:sz w:val="20"/>
              </w:rPr>
            </w:pPr>
            <w:r w:rsidRPr="0020502A">
              <w:rPr>
                <w:sz w:val="20"/>
              </w:rPr>
              <w:t>(3,354)</w:t>
            </w:r>
          </w:p>
        </w:tc>
        <w:tc>
          <w:tcPr>
            <w:tcW w:w="1587" w:type="dxa"/>
            <w:shd w:val="clear" w:color="auto" w:fill="auto"/>
            <w:noWrap/>
            <w:vAlign w:val="bottom"/>
          </w:tcPr>
          <w:p w14:paraId="05B4966C" w14:textId="77777777" w:rsidR="005727F4" w:rsidRPr="0020502A" w:rsidRDefault="005727F4" w:rsidP="00BE60AA">
            <w:pPr>
              <w:spacing w:before="40"/>
              <w:jc w:val="right"/>
              <w:rPr>
                <w:sz w:val="20"/>
              </w:rPr>
            </w:pPr>
            <w:r w:rsidRPr="0020502A">
              <w:rPr>
                <w:sz w:val="20"/>
              </w:rPr>
              <w:t>898</w:t>
            </w:r>
          </w:p>
        </w:tc>
        <w:tc>
          <w:tcPr>
            <w:tcW w:w="1816" w:type="dxa"/>
            <w:shd w:val="clear" w:color="auto" w:fill="auto"/>
            <w:noWrap/>
            <w:vAlign w:val="bottom"/>
          </w:tcPr>
          <w:p w14:paraId="7BFB57F1" w14:textId="77777777" w:rsidR="005727F4" w:rsidRPr="0020502A" w:rsidRDefault="005727F4" w:rsidP="00BE60AA">
            <w:pPr>
              <w:spacing w:before="40"/>
              <w:jc w:val="right"/>
              <w:rPr>
                <w:sz w:val="20"/>
              </w:rPr>
            </w:pPr>
            <w:r w:rsidRPr="0020502A">
              <w:rPr>
                <w:sz w:val="20"/>
              </w:rPr>
              <w:t>(19,242)</w:t>
            </w:r>
          </w:p>
        </w:tc>
      </w:tr>
      <w:tr w:rsidR="005727F4" w14:paraId="192F2762" w14:textId="77777777" w:rsidTr="00FC7EE3">
        <w:trPr>
          <w:trHeight w:val="280"/>
        </w:trPr>
        <w:tc>
          <w:tcPr>
            <w:tcW w:w="4819" w:type="dxa"/>
            <w:shd w:val="clear" w:color="auto" w:fill="auto"/>
            <w:vAlign w:val="bottom"/>
            <w:hideMark/>
          </w:tcPr>
          <w:p w14:paraId="15EE82D3" w14:textId="77777777" w:rsidR="005727F4" w:rsidRDefault="005727F4" w:rsidP="00BE60AA">
            <w:pPr>
              <w:spacing w:before="40"/>
              <w:rPr>
                <w:sz w:val="20"/>
              </w:rPr>
            </w:pPr>
            <w:r>
              <w:rPr>
                <w:color w:val="000000"/>
                <w:sz w:val="20"/>
              </w:rPr>
              <w:t>Segment result</w:t>
            </w:r>
          </w:p>
        </w:tc>
        <w:tc>
          <w:tcPr>
            <w:tcW w:w="1587" w:type="dxa"/>
            <w:shd w:val="clear" w:color="auto" w:fill="auto"/>
            <w:noWrap/>
            <w:vAlign w:val="bottom"/>
          </w:tcPr>
          <w:p w14:paraId="7A1D84EF" w14:textId="77777777" w:rsidR="005727F4" w:rsidRPr="0020502A" w:rsidRDefault="005727F4" w:rsidP="00BE60AA">
            <w:pPr>
              <w:pBdr>
                <w:bottom w:val="double" w:sz="4" w:space="0" w:color="000000"/>
              </w:pBdr>
              <w:spacing w:before="40"/>
              <w:jc w:val="right"/>
              <w:rPr>
                <w:sz w:val="20"/>
              </w:rPr>
            </w:pPr>
            <w:r w:rsidRPr="0020502A">
              <w:rPr>
                <w:sz w:val="20"/>
              </w:rPr>
              <w:t>23,354</w:t>
            </w:r>
          </w:p>
        </w:tc>
        <w:tc>
          <w:tcPr>
            <w:tcW w:w="1587" w:type="dxa"/>
            <w:shd w:val="clear" w:color="auto" w:fill="auto"/>
            <w:noWrap/>
            <w:vAlign w:val="bottom"/>
          </w:tcPr>
          <w:p w14:paraId="5981AC13" w14:textId="77777777" w:rsidR="005727F4" w:rsidRPr="0020502A" w:rsidRDefault="005727F4" w:rsidP="00BE60AA">
            <w:pPr>
              <w:pBdr>
                <w:bottom w:val="double" w:sz="4" w:space="0" w:color="000000"/>
              </w:pBdr>
              <w:spacing w:before="40"/>
              <w:jc w:val="right"/>
              <w:rPr>
                <w:sz w:val="20"/>
              </w:rPr>
            </w:pPr>
            <w:r w:rsidRPr="0020502A">
              <w:rPr>
                <w:sz w:val="20"/>
              </w:rPr>
              <w:t>34,983</w:t>
            </w:r>
          </w:p>
        </w:tc>
        <w:tc>
          <w:tcPr>
            <w:tcW w:w="1587" w:type="dxa"/>
            <w:shd w:val="clear" w:color="auto" w:fill="auto"/>
            <w:noWrap/>
            <w:vAlign w:val="bottom"/>
          </w:tcPr>
          <w:p w14:paraId="5EB33A6E" w14:textId="77777777" w:rsidR="005727F4" w:rsidRPr="0020502A" w:rsidRDefault="005727F4" w:rsidP="00BE60AA">
            <w:pPr>
              <w:pBdr>
                <w:bottom w:val="double" w:sz="4" w:space="0" w:color="000000"/>
              </w:pBdr>
              <w:spacing w:before="40"/>
              <w:jc w:val="right"/>
              <w:rPr>
                <w:sz w:val="20"/>
              </w:rPr>
            </w:pPr>
            <w:r w:rsidRPr="0020502A">
              <w:rPr>
                <w:sz w:val="20"/>
              </w:rPr>
              <w:t>68,418</w:t>
            </w:r>
          </w:p>
        </w:tc>
        <w:tc>
          <w:tcPr>
            <w:tcW w:w="1587" w:type="dxa"/>
            <w:shd w:val="clear" w:color="auto" w:fill="auto"/>
            <w:noWrap/>
            <w:vAlign w:val="bottom"/>
          </w:tcPr>
          <w:p w14:paraId="1CD56C86" w14:textId="77777777" w:rsidR="005727F4" w:rsidRPr="0020502A" w:rsidRDefault="005727F4" w:rsidP="00BE60AA">
            <w:pPr>
              <w:pBdr>
                <w:bottom w:val="double" w:sz="4" w:space="0" w:color="000000"/>
              </w:pBdr>
              <w:spacing w:before="40"/>
              <w:jc w:val="right"/>
              <w:rPr>
                <w:sz w:val="20"/>
              </w:rPr>
            </w:pPr>
            <w:r w:rsidRPr="0020502A">
              <w:rPr>
                <w:sz w:val="20"/>
              </w:rPr>
              <w:t>6,863</w:t>
            </w:r>
          </w:p>
        </w:tc>
        <w:tc>
          <w:tcPr>
            <w:tcW w:w="1587" w:type="dxa"/>
            <w:shd w:val="clear" w:color="auto" w:fill="auto"/>
            <w:noWrap/>
            <w:vAlign w:val="bottom"/>
          </w:tcPr>
          <w:p w14:paraId="42B10CFF" w14:textId="77777777" w:rsidR="005727F4" w:rsidRPr="0020502A" w:rsidRDefault="005727F4" w:rsidP="00BE60AA">
            <w:pPr>
              <w:pBdr>
                <w:bottom w:val="double" w:sz="4" w:space="0" w:color="000000"/>
              </w:pBdr>
              <w:spacing w:before="40"/>
              <w:jc w:val="right"/>
              <w:rPr>
                <w:sz w:val="20"/>
              </w:rPr>
            </w:pPr>
            <w:r w:rsidRPr="0020502A">
              <w:rPr>
                <w:sz w:val="20"/>
              </w:rPr>
              <w:t>4,59</w:t>
            </w:r>
            <w:r>
              <w:rPr>
                <w:sz w:val="20"/>
              </w:rPr>
              <w:t>7</w:t>
            </w:r>
          </w:p>
        </w:tc>
        <w:tc>
          <w:tcPr>
            <w:tcW w:w="1816" w:type="dxa"/>
            <w:shd w:val="clear" w:color="auto" w:fill="auto"/>
            <w:noWrap/>
            <w:vAlign w:val="bottom"/>
          </w:tcPr>
          <w:p w14:paraId="1D4C74F2" w14:textId="77777777" w:rsidR="005727F4" w:rsidRPr="0020502A" w:rsidRDefault="005727F4" w:rsidP="00BE60AA">
            <w:pPr>
              <w:pBdr>
                <w:bottom w:val="double" w:sz="4" w:space="0" w:color="000000"/>
              </w:pBdr>
              <w:spacing w:before="40"/>
              <w:jc w:val="right"/>
              <w:rPr>
                <w:sz w:val="20"/>
              </w:rPr>
            </w:pPr>
            <w:r w:rsidRPr="0020502A">
              <w:rPr>
                <w:sz w:val="20"/>
              </w:rPr>
              <w:t>138,21</w:t>
            </w:r>
            <w:r>
              <w:rPr>
                <w:sz w:val="20"/>
              </w:rPr>
              <w:t>5</w:t>
            </w:r>
          </w:p>
        </w:tc>
      </w:tr>
      <w:tr w:rsidR="005727F4" w14:paraId="62E74E2B" w14:textId="77777777" w:rsidTr="00FC7EE3">
        <w:trPr>
          <w:trHeight w:val="280"/>
        </w:trPr>
        <w:tc>
          <w:tcPr>
            <w:tcW w:w="4819" w:type="dxa"/>
            <w:shd w:val="clear" w:color="auto" w:fill="auto"/>
            <w:vAlign w:val="center"/>
            <w:hideMark/>
          </w:tcPr>
          <w:p w14:paraId="4106884F" w14:textId="77777777" w:rsidR="005727F4" w:rsidRDefault="005727F4" w:rsidP="00BE60AA">
            <w:pPr>
              <w:spacing w:before="40"/>
              <w:rPr>
                <w:sz w:val="20"/>
              </w:rPr>
            </w:pPr>
            <w:r w:rsidRPr="00802D81">
              <w:rPr>
                <w:color w:val="000000"/>
                <w:sz w:val="20"/>
              </w:rPr>
              <w:t>Share of losses</w:t>
            </w:r>
            <w:r>
              <w:rPr>
                <w:color w:val="000000"/>
                <w:sz w:val="20"/>
              </w:rPr>
              <w:t xml:space="preserve"> </w:t>
            </w:r>
            <w:r w:rsidRPr="00802D81">
              <w:rPr>
                <w:color w:val="000000"/>
                <w:sz w:val="20"/>
              </w:rPr>
              <w:t>of companies accounted for at equity, net</w:t>
            </w:r>
          </w:p>
        </w:tc>
        <w:tc>
          <w:tcPr>
            <w:tcW w:w="1587" w:type="dxa"/>
            <w:shd w:val="clear" w:color="auto" w:fill="auto"/>
            <w:noWrap/>
            <w:vAlign w:val="bottom"/>
          </w:tcPr>
          <w:p w14:paraId="32A810E6"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749D04FE"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46D58261" w14:textId="77777777" w:rsidR="005727F4" w:rsidRPr="0020502A" w:rsidRDefault="005727F4" w:rsidP="00BE60AA">
            <w:pPr>
              <w:spacing w:before="40"/>
              <w:jc w:val="right"/>
              <w:rPr>
                <w:sz w:val="20"/>
              </w:rPr>
            </w:pPr>
            <w:r w:rsidRPr="0020502A">
              <w:rPr>
                <w:sz w:val="20"/>
              </w:rPr>
              <w:t>-</w:t>
            </w:r>
          </w:p>
        </w:tc>
        <w:tc>
          <w:tcPr>
            <w:tcW w:w="1587" w:type="dxa"/>
            <w:shd w:val="clear" w:color="auto" w:fill="auto"/>
            <w:noWrap/>
            <w:vAlign w:val="bottom"/>
          </w:tcPr>
          <w:p w14:paraId="07F791B1" w14:textId="77777777" w:rsidR="005727F4" w:rsidRPr="0020502A" w:rsidRDefault="005727F4" w:rsidP="00BE60AA">
            <w:pPr>
              <w:spacing w:before="40"/>
              <w:jc w:val="right"/>
              <w:rPr>
                <w:sz w:val="20"/>
              </w:rPr>
            </w:pPr>
            <w:r w:rsidRPr="0020502A">
              <w:rPr>
                <w:sz w:val="20"/>
              </w:rPr>
              <w:t>(20)</w:t>
            </w:r>
          </w:p>
        </w:tc>
        <w:tc>
          <w:tcPr>
            <w:tcW w:w="1587" w:type="dxa"/>
            <w:shd w:val="clear" w:color="auto" w:fill="auto"/>
            <w:noWrap/>
            <w:vAlign w:val="bottom"/>
          </w:tcPr>
          <w:p w14:paraId="3F9CED98" w14:textId="77777777" w:rsidR="005727F4" w:rsidRPr="0020502A" w:rsidRDefault="005727F4" w:rsidP="00BE60AA">
            <w:pPr>
              <w:spacing w:before="40"/>
              <w:jc w:val="right"/>
              <w:rPr>
                <w:sz w:val="20"/>
              </w:rPr>
            </w:pPr>
            <w:r w:rsidRPr="0020502A">
              <w:rPr>
                <w:sz w:val="20"/>
              </w:rPr>
              <w:t>-</w:t>
            </w:r>
          </w:p>
        </w:tc>
        <w:tc>
          <w:tcPr>
            <w:tcW w:w="1816" w:type="dxa"/>
            <w:shd w:val="clear" w:color="auto" w:fill="auto"/>
            <w:noWrap/>
            <w:vAlign w:val="bottom"/>
          </w:tcPr>
          <w:p w14:paraId="0253C633" w14:textId="77777777" w:rsidR="005727F4" w:rsidRPr="0020502A" w:rsidRDefault="005727F4" w:rsidP="00BE60AA">
            <w:pPr>
              <w:spacing w:before="40"/>
              <w:jc w:val="right"/>
              <w:rPr>
                <w:sz w:val="20"/>
              </w:rPr>
            </w:pPr>
            <w:r w:rsidRPr="0020502A">
              <w:rPr>
                <w:sz w:val="20"/>
              </w:rPr>
              <w:t>(20)</w:t>
            </w:r>
          </w:p>
        </w:tc>
      </w:tr>
      <w:tr w:rsidR="005727F4" w14:paraId="3357EA70" w14:textId="77777777" w:rsidTr="00FC7EE3">
        <w:trPr>
          <w:trHeight w:val="280"/>
        </w:trPr>
        <w:tc>
          <w:tcPr>
            <w:tcW w:w="4819" w:type="dxa"/>
            <w:shd w:val="clear" w:color="auto" w:fill="auto"/>
            <w:vAlign w:val="bottom"/>
          </w:tcPr>
          <w:p w14:paraId="5EAEB7F0" w14:textId="77777777" w:rsidR="005727F4" w:rsidRDefault="005727F4" w:rsidP="00BE60AA">
            <w:pPr>
              <w:spacing w:before="40"/>
              <w:rPr>
                <w:color w:val="000000"/>
                <w:sz w:val="20"/>
              </w:rPr>
            </w:pPr>
            <w:r>
              <w:rPr>
                <w:color w:val="000000"/>
                <w:sz w:val="20"/>
              </w:rPr>
              <w:t>Unallocated expenses</w:t>
            </w:r>
          </w:p>
        </w:tc>
        <w:tc>
          <w:tcPr>
            <w:tcW w:w="1587" w:type="dxa"/>
            <w:shd w:val="clear" w:color="auto" w:fill="auto"/>
            <w:noWrap/>
            <w:vAlign w:val="bottom"/>
          </w:tcPr>
          <w:p w14:paraId="6FD36DBE" w14:textId="77777777" w:rsidR="005727F4" w:rsidRPr="0020502A" w:rsidRDefault="005727F4" w:rsidP="00BE60AA">
            <w:pPr>
              <w:spacing w:before="40"/>
              <w:jc w:val="right"/>
              <w:rPr>
                <w:sz w:val="20"/>
              </w:rPr>
            </w:pPr>
          </w:p>
        </w:tc>
        <w:tc>
          <w:tcPr>
            <w:tcW w:w="1587" w:type="dxa"/>
            <w:shd w:val="clear" w:color="auto" w:fill="auto"/>
            <w:noWrap/>
            <w:vAlign w:val="bottom"/>
          </w:tcPr>
          <w:p w14:paraId="1D260005" w14:textId="77777777" w:rsidR="005727F4" w:rsidRPr="0020502A" w:rsidRDefault="005727F4" w:rsidP="00BE60AA">
            <w:pPr>
              <w:spacing w:before="40"/>
              <w:jc w:val="right"/>
              <w:rPr>
                <w:sz w:val="20"/>
              </w:rPr>
            </w:pPr>
          </w:p>
        </w:tc>
        <w:tc>
          <w:tcPr>
            <w:tcW w:w="1587" w:type="dxa"/>
            <w:shd w:val="clear" w:color="auto" w:fill="auto"/>
            <w:noWrap/>
            <w:vAlign w:val="bottom"/>
          </w:tcPr>
          <w:p w14:paraId="55DB8C2B" w14:textId="77777777" w:rsidR="005727F4" w:rsidRPr="0020502A" w:rsidRDefault="005727F4" w:rsidP="00BE60AA">
            <w:pPr>
              <w:spacing w:before="40"/>
              <w:jc w:val="right"/>
              <w:rPr>
                <w:sz w:val="20"/>
              </w:rPr>
            </w:pPr>
          </w:p>
        </w:tc>
        <w:tc>
          <w:tcPr>
            <w:tcW w:w="1587" w:type="dxa"/>
            <w:shd w:val="clear" w:color="auto" w:fill="auto"/>
            <w:noWrap/>
            <w:vAlign w:val="bottom"/>
          </w:tcPr>
          <w:p w14:paraId="629D2AFB" w14:textId="77777777" w:rsidR="005727F4" w:rsidRPr="0020502A" w:rsidRDefault="005727F4" w:rsidP="00BE60AA">
            <w:pPr>
              <w:spacing w:before="40"/>
              <w:jc w:val="right"/>
              <w:rPr>
                <w:sz w:val="20"/>
              </w:rPr>
            </w:pPr>
          </w:p>
        </w:tc>
        <w:tc>
          <w:tcPr>
            <w:tcW w:w="1587" w:type="dxa"/>
            <w:shd w:val="clear" w:color="auto" w:fill="auto"/>
            <w:noWrap/>
            <w:vAlign w:val="bottom"/>
          </w:tcPr>
          <w:p w14:paraId="4286C576" w14:textId="77777777" w:rsidR="005727F4" w:rsidRPr="0020502A" w:rsidRDefault="005727F4" w:rsidP="00BE60AA">
            <w:pPr>
              <w:spacing w:before="40"/>
              <w:jc w:val="right"/>
              <w:rPr>
                <w:sz w:val="20"/>
              </w:rPr>
            </w:pPr>
          </w:p>
        </w:tc>
        <w:tc>
          <w:tcPr>
            <w:tcW w:w="1816" w:type="dxa"/>
            <w:shd w:val="clear" w:color="auto" w:fill="auto"/>
            <w:noWrap/>
            <w:vAlign w:val="bottom"/>
          </w:tcPr>
          <w:p w14:paraId="47521762" w14:textId="77777777" w:rsidR="005727F4" w:rsidRPr="0020502A" w:rsidRDefault="005727F4" w:rsidP="00BE60AA">
            <w:pPr>
              <w:pBdr>
                <w:bottom w:val="single" w:sz="4" w:space="0" w:color="000000"/>
              </w:pBdr>
              <w:spacing w:before="40"/>
              <w:jc w:val="right"/>
              <w:rPr>
                <w:sz w:val="20"/>
              </w:rPr>
            </w:pPr>
            <w:r w:rsidRPr="0020502A">
              <w:rPr>
                <w:sz w:val="20"/>
              </w:rPr>
              <w:t>(18,108)</w:t>
            </w:r>
          </w:p>
        </w:tc>
      </w:tr>
      <w:tr w:rsidR="005727F4" w14:paraId="18619752" w14:textId="77777777" w:rsidTr="00FC7EE3">
        <w:trPr>
          <w:trHeight w:val="280"/>
        </w:trPr>
        <w:tc>
          <w:tcPr>
            <w:tcW w:w="4819" w:type="dxa"/>
            <w:shd w:val="clear" w:color="auto" w:fill="auto"/>
            <w:noWrap/>
            <w:vAlign w:val="bottom"/>
            <w:hideMark/>
          </w:tcPr>
          <w:p w14:paraId="4EC98A60" w14:textId="77777777" w:rsidR="005727F4" w:rsidRDefault="005727F4" w:rsidP="00BE60AA">
            <w:pPr>
              <w:spacing w:before="40"/>
              <w:rPr>
                <w:sz w:val="20"/>
              </w:rPr>
            </w:pPr>
            <w:r>
              <w:rPr>
                <w:color w:val="000000"/>
                <w:sz w:val="20"/>
              </w:rPr>
              <w:t>Operating profit</w:t>
            </w:r>
          </w:p>
        </w:tc>
        <w:tc>
          <w:tcPr>
            <w:tcW w:w="1587" w:type="dxa"/>
            <w:shd w:val="clear" w:color="auto" w:fill="auto"/>
            <w:noWrap/>
            <w:vAlign w:val="bottom"/>
          </w:tcPr>
          <w:p w14:paraId="24CE6DDA"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1E590A08"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58E29378"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07405623"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4A3533A3" w14:textId="77777777" w:rsidR="005727F4" w:rsidRPr="0020502A" w:rsidRDefault="005727F4" w:rsidP="00BE60AA">
            <w:pPr>
              <w:spacing w:before="40"/>
              <w:jc w:val="right"/>
              <w:rPr>
                <w:sz w:val="20"/>
              </w:rPr>
            </w:pPr>
          </w:p>
        </w:tc>
        <w:tc>
          <w:tcPr>
            <w:tcW w:w="1816" w:type="dxa"/>
            <w:shd w:val="clear" w:color="auto" w:fill="auto"/>
            <w:noWrap/>
            <w:vAlign w:val="bottom"/>
          </w:tcPr>
          <w:p w14:paraId="760AD385" w14:textId="77777777" w:rsidR="005727F4" w:rsidRPr="0020502A" w:rsidRDefault="005727F4" w:rsidP="00BE60AA">
            <w:pPr>
              <w:spacing w:before="40"/>
              <w:jc w:val="right"/>
              <w:rPr>
                <w:sz w:val="20"/>
              </w:rPr>
            </w:pPr>
            <w:r w:rsidRPr="0020502A">
              <w:rPr>
                <w:sz w:val="20"/>
              </w:rPr>
              <w:t>120,08</w:t>
            </w:r>
            <w:r>
              <w:rPr>
                <w:sz w:val="20"/>
              </w:rPr>
              <w:t>7</w:t>
            </w:r>
          </w:p>
        </w:tc>
      </w:tr>
      <w:tr w:rsidR="005727F4" w14:paraId="5460C2F4" w14:textId="77777777" w:rsidTr="00FC7EE3">
        <w:trPr>
          <w:trHeight w:val="280"/>
        </w:trPr>
        <w:tc>
          <w:tcPr>
            <w:tcW w:w="4819" w:type="dxa"/>
            <w:shd w:val="clear" w:color="auto" w:fill="auto"/>
            <w:vAlign w:val="bottom"/>
            <w:hideMark/>
          </w:tcPr>
          <w:p w14:paraId="72F6DDF5" w14:textId="77777777" w:rsidR="005727F4" w:rsidRDefault="005727F4" w:rsidP="00BE60AA">
            <w:pPr>
              <w:spacing w:before="40"/>
              <w:rPr>
                <w:sz w:val="20"/>
              </w:rPr>
            </w:pPr>
            <w:r>
              <w:rPr>
                <w:color w:val="000000"/>
                <w:sz w:val="20"/>
              </w:rPr>
              <w:t>Net financing costs</w:t>
            </w:r>
          </w:p>
        </w:tc>
        <w:tc>
          <w:tcPr>
            <w:tcW w:w="1587" w:type="dxa"/>
            <w:shd w:val="clear" w:color="auto" w:fill="auto"/>
            <w:noWrap/>
            <w:vAlign w:val="bottom"/>
          </w:tcPr>
          <w:p w14:paraId="03ADF08D"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42F1FE1B"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58AE2414"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2BAAFE0A"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59E09940" w14:textId="77777777" w:rsidR="005727F4" w:rsidRPr="0020502A" w:rsidRDefault="005727F4" w:rsidP="00BE60AA">
            <w:pPr>
              <w:spacing w:before="40"/>
              <w:jc w:val="right"/>
              <w:rPr>
                <w:sz w:val="20"/>
                <w:highlight w:val="yellow"/>
              </w:rPr>
            </w:pPr>
          </w:p>
        </w:tc>
        <w:tc>
          <w:tcPr>
            <w:tcW w:w="1816" w:type="dxa"/>
            <w:shd w:val="clear" w:color="auto" w:fill="auto"/>
            <w:noWrap/>
            <w:vAlign w:val="bottom"/>
          </w:tcPr>
          <w:p w14:paraId="1864215E" w14:textId="77777777" w:rsidR="005727F4" w:rsidRPr="0020502A" w:rsidRDefault="005727F4" w:rsidP="00BE60AA">
            <w:pPr>
              <w:spacing w:before="40"/>
              <w:jc w:val="right"/>
              <w:rPr>
                <w:sz w:val="20"/>
                <w:highlight w:val="yellow"/>
              </w:rPr>
            </w:pPr>
            <w:r w:rsidRPr="0020502A">
              <w:rPr>
                <w:sz w:val="20"/>
              </w:rPr>
              <w:t>(96,666)</w:t>
            </w:r>
          </w:p>
        </w:tc>
      </w:tr>
      <w:tr w:rsidR="005727F4" w14:paraId="6A56B2F4" w14:textId="77777777" w:rsidTr="00FC7EE3">
        <w:trPr>
          <w:trHeight w:val="280"/>
        </w:trPr>
        <w:tc>
          <w:tcPr>
            <w:tcW w:w="4819" w:type="dxa"/>
            <w:shd w:val="clear" w:color="auto" w:fill="auto"/>
            <w:vAlign w:val="bottom"/>
            <w:hideMark/>
          </w:tcPr>
          <w:p w14:paraId="1F23E023" w14:textId="77777777" w:rsidR="005727F4" w:rsidRDefault="005727F4" w:rsidP="00BE60AA">
            <w:pPr>
              <w:spacing w:before="40"/>
              <w:rPr>
                <w:sz w:val="20"/>
              </w:rPr>
            </w:pPr>
            <w:r>
              <w:rPr>
                <w:color w:val="000000"/>
                <w:sz w:val="20"/>
              </w:rPr>
              <w:t>Taxes on income</w:t>
            </w:r>
          </w:p>
        </w:tc>
        <w:tc>
          <w:tcPr>
            <w:tcW w:w="1587" w:type="dxa"/>
            <w:shd w:val="clear" w:color="auto" w:fill="auto"/>
            <w:noWrap/>
            <w:vAlign w:val="bottom"/>
          </w:tcPr>
          <w:p w14:paraId="3E5A5BDB"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2B82C2CB"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52779E3E"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51FE88B7"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2CCFA64E" w14:textId="77777777" w:rsidR="005727F4" w:rsidRPr="0020502A" w:rsidRDefault="005727F4" w:rsidP="00BE60AA">
            <w:pPr>
              <w:spacing w:before="40"/>
              <w:jc w:val="right"/>
              <w:rPr>
                <w:sz w:val="20"/>
                <w:highlight w:val="yellow"/>
              </w:rPr>
            </w:pPr>
          </w:p>
        </w:tc>
        <w:tc>
          <w:tcPr>
            <w:tcW w:w="1816" w:type="dxa"/>
            <w:shd w:val="clear" w:color="auto" w:fill="auto"/>
            <w:noWrap/>
            <w:vAlign w:val="bottom"/>
          </w:tcPr>
          <w:p w14:paraId="352BBF4D" w14:textId="77777777" w:rsidR="005727F4" w:rsidRPr="0020502A" w:rsidRDefault="005727F4" w:rsidP="00BE60AA">
            <w:pPr>
              <w:spacing w:before="40"/>
              <w:jc w:val="right"/>
              <w:rPr>
                <w:sz w:val="20"/>
                <w:highlight w:val="yellow"/>
              </w:rPr>
            </w:pPr>
            <w:r w:rsidRPr="0020502A">
              <w:rPr>
                <w:sz w:val="20"/>
              </w:rPr>
              <w:t>(</w:t>
            </w:r>
            <w:r>
              <w:rPr>
                <w:sz w:val="20"/>
              </w:rPr>
              <w:t>11</w:t>
            </w:r>
            <w:r w:rsidRPr="0020502A">
              <w:rPr>
                <w:sz w:val="20"/>
              </w:rPr>
              <w:t>,</w:t>
            </w:r>
            <w:r>
              <w:rPr>
                <w:sz w:val="20"/>
              </w:rPr>
              <w:t>586</w:t>
            </w:r>
            <w:r w:rsidRPr="0020502A">
              <w:rPr>
                <w:sz w:val="20"/>
              </w:rPr>
              <w:t>)</w:t>
            </w:r>
          </w:p>
        </w:tc>
      </w:tr>
      <w:tr w:rsidR="005727F4" w14:paraId="1C836CD1" w14:textId="77777777" w:rsidTr="00FC7EE3">
        <w:trPr>
          <w:trHeight w:val="280"/>
        </w:trPr>
        <w:tc>
          <w:tcPr>
            <w:tcW w:w="4819" w:type="dxa"/>
            <w:shd w:val="clear" w:color="auto" w:fill="auto"/>
            <w:noWrap/>
            <w:vAlign w:val="bottom"/>
            <w:hideMark/>
          </w:tcPr>
          <w:p w14:paraId="1B1C2D82" w14:textId="77777777" w:rsidR="005727F4" w:rsidRDefault="005727F4" w:rsidP="00BE60AA">
            <w:pPr>
              <w:spacing w:before="40"/>
              <w:rPr>
                <w:sz w:val="20"/>
              </w:rPr>
            </w:pPr>
            <w:r>
              <w:rPr>
                <w:color w:val="000000"/>
                <w:sz w:val="20"/>
              </w:rPr>
              <w:t xml:space="preserve">Profit </w:t>
            </w:r>
            <w:r w:rsidRPr="00606DF4">
              <w:rPr>
                <w:color w:val="000000"/>
                <w:sz w:val="20"/>
              </w:rPr>
              <w:t>for the period</w:t>
            </w:r>
          </w:p>
        </w:tc>
        <w:tc>
          <w:tcPr>
            <w:tcW w:w="1587" w:type="dxa"/>
            <w:shd w:val="clear" w:color="auto" w:fill="auto"/>
            <w:noWrap/>
            <w:vAlign w:val="bottom"/>
          </w:tcPr>
          <w:p w14:paraId="230A992A"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68A297ED"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40AB5DBA"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0937815D" w14:textId="77777777" w:rsidR="005727F4" w:rsidRPr="0020502A" w:rsidRDefault="005727F4" w:rsidP="00BE60AA">
            <w:pPr>
              <w:spacing w:before="40"/>
              <w:jc w:val="right"/>
              <w:rPr>
                <w:sz w:val="20"/>
                <w:highlight w:val="yellow"/>
              </w:rPr>
            </w:pPr>
          </w:p>
        </w:tc>
        <w:tc>
          <w:tcPr>
            <w:tcW w:w="1587" w:type="dxa"/>
            <w:shd w:val="clear" w:color="auto" w:fill="auto"/>
            <w:noWrap/>
            <w:vAlign w:val="bottom"/>
          </w:tcPr>
          <w:p w14:paraId="316A89A1" w14:textId="77777777" w:rsidR="005727F4" w:rsidRPr="0020502A" w:rsidRDefault="005727F4" w:rsidP="00BE60AA">
            <w:pPr>
              <w:spacing w:before="40"/>
              <w:jc w:val="right"/>
              <w:rPr>
                <w:sz w:val="20"/>
                <w:highlight w:val="yellow"/>
              </w:rPr>
            </w:pPr>
          </w:p>
        </w:tc>
        <w:tc>
          <w:tcPr>
            <w:tcW w:w="1816" w:type="dxa"/>
            <w:tcBorders>
              <w:top w:val="single" w:sz="4" w:space="0" w:color="auto"/>
              <w:bottom w:val="double" w:sz="4" w:space="0" w:color="auto"/>
            </w:tcBorders>
            <w:shd w:val="clear" w:color="auto" w:fill="auto"/>
            <w:noWrap/>
            <w:vAlign w:val="bottom"/>
          </w:tcPr>
          <w:p w14:paraId="5F2EABD8" w14:textId="77777777" w:rsidR="005727F4" w:rsidRPr="0020502A" w:rsidRDefault="005727F4" w:rsidP="00BE60AA">
            <w:pPr>
              <w:spacing w:before="40"/>
              <w:jc w:val="right"/>
              <w:rPr>
                <w:sz w:val="20"/>
                <w:highlight w:val="yellow"/>
              </w:rPr>
            </w:pPr>
            <w:r>
              <w:rPr>
                <w:sz w:val="20"/>
              </w:rPr>
              <w:t>11</w:t>
            </w:r>
            <w:r w:rsidRPr="0020502A">
              <w:rPr>
                <w:sz w:val="20"/>
              </w:rPr>
              <w:t>,</w:t>
            </w:r>
            <w:r>
              <w:rPr>
                <w:sz w:val="20"/>
              </w:rPr>
              <w:t>835</w:t>
            </w:r>
          </w:p>
        </w:tc>
      </w:tr>
      <w:tr w:rsidR="005727F4" w14:paraId="63281C17" w14:textId="77777777" w:rsidTr="00FC7EE3">
        <w:trPr>
          <w:trHeight w:val="280"/>
        </w:trPr>
        <w:tc>
          <w:tcPr>
            <w:tcW w:w="4819" w:type="dxa"/>
            <w:shd w:val="clear" w:color="auto" w:fill="auto"/>
            <w:vAlign w:val="bottom"/>
            <w:hideMark/>
          </w:tcPr>
          <w:p w14:paraId="78F23E40" w14:textId="77777777" w:rsidR="005727F4" w:rsidRDefault="005727F4" w:rsidP="00BE60AA">
            <w:pPr>
              <w:spacing w:before="40"/>
              <w:rPr>
                <w:rFonts w:ascii="Arial" w:eastAsia="Arial" w:hAnsi="Arial" w:cs="Arial"/>
              </w:rPr>
            </w:pPr>
          </w:p>
        </w:tc>
        <w:tc>
          <w:tcPr>
            <w:tcW w:w="1587" w:type="dxa"/>
            <w:shd w:val="clear" w:color="auto" w:fill="auto"/>
            <w:noWrap/>
            <w:vAlign w:val="bottom"/>
          </w:tcPr>
          <w:p w14:paraId="004B2387" w14:textId="77777777" w:rsidR="005727F4" w:rsidRPr="007F692C" w:rsidRDefault="005727F4" w:rsidP="00BE60AA">
            <w:pPr>
              <w:spacing w:before="40"/>
              <w:jc w:val="right"/>
              <w:rPr>
                <w:rFonts w:ascii="Arial" w:eastAsia="Arial" w:hAnsi="Arial" w:cs="Arial"/>
                <w:b/>
                <w:bCs/>
              </w:rPr>
            </w:pPr>
          </w:p>
        </w:tc>
        <w:tc>
          <w:tcPr>
            <w:tcW w:w="1587" w:type="dxa"/>
            <w:shd w:val="clear" w:color="auto" w:fill="auto"/>
            <w:noWrap/>
            <w:vAlign w:val="bottom"/>
          </w:tcPr>
          <w:p w14:paraId="5D9E9256" w14:textId="77777777" w:rsidR="005727F4" w:rsidRPr="007F692C" w:rsidRDefault="005727F4" w:rsidP="00BE60AA">
            <w:pPr>
              <w:spacing w:before="40"/>
              <w:jc w:val="right"/>
              <w:rPr>
                <w:rFonts w:ascii="Arial" w:eastAsia="Arial" w:hAnsi="Arial" w:cs="Arial"/>
                <w:b/>
                <w:bCs/>
              </w:rPr>
            </w:pPr>
          </w:p>
        </w:tc>
        <w:tc>
          <w:tcPr>
            <w:tcW w:w="1587" w:type="dxa"/>
            <w:shd w:val="clear" w:color="auto" w:fill="auto"/>
            <w:noWrap/>
            <w:vAlign w:val="bottom"/>
          </w:tcPr>
          <w:p w14:paraId="2760D219" w14:textId="77777777" w:rsidR="005727F4" w:rsidRPr="007F692C" w:rsidRDefault="005727F4" w:rsidP="00BE60AA">
            <w:pPr>
              <w:spacing w:before="40"/>
              <w:jc w:val="right"/>
              <w:rPr>
                <w:rFonts w:ascii="Arial" w:eastAsia="Arial" w:hAnsi="Arial" w:cs="Arial"/>
                <w:b/>
                <w:bCs/>
              </w:rPr>
            </w:pPr>
          </w:p>
        </w:tc>
        <w:tc>
          <w:tcPr>
            <w:tcW w:w="1587" w:type="dxa"/>
            <w:shd w:val="clear" w:color="auto" w:fill="auto"/>
            <w:noWrap/>
            <w:vAlign w:val="bottom"/>
          </w:tcPr>
          <w:p w14:paraId="4868DDAD" w14:textId="77777777" w:rsidR="005727F4" w:rsidRPr="007F692C" w:rsidRDefault="005727F4" w:rsidP="00BE60AA">
            <w:pPr>
              <w:spacing w:before="40"/>
              <w:jc w:val="right"/>
              <w:rPr>
                <w:rFonts w:ascii="Arial" w:eastAsia="Arial" w:hAnsi="Arial" w:cs="Arial"/>
                <w:b/>
                <w:bCs/>
              </w:rPr>
            </w:pPr>
          </w:p>
        </w:tc>
        <w:tc>
          <w:tcPr>
            <w:tcW w:w="1587" w:type="dxa"/>
            <w:shd w:val="clear" w:color="auto" w:fill="auto"/>
            <w:noWrap/>
            <w:vAlign w:val="bottom"/>
          </w:tcPr>
          <w:p w14:paraId="7A0D1275" w14:textId="77777777" w:rsidR="005727F4" w:rsidRPr="007F692C" w:rsidRDefault="005727F4" w:rsidP="00BE60AA">
            <w:pPr>
              <w:spacing w:before="40"/>
              <w:jc w:val="right"/>
              <w:rPr>
                <w:rFonts w:ascii="Arial" w:eastAsia="Arial" w:hAnsi="Arial" w:cs="Arial"/>
                <w:b/>
                <w:bCs/>
              </w:rPr>
            </w:pPr>
          </w:p>
        </w:tc>
        <w:tc>
          <w:tcPr>
            <w:tcW w:w="1816" w:type="dxa"/>
            <w:shd w:val="clear" w:color="auto" w:fill="auto"/>
            <w:noWrap/>
            <w:vAlign w:val="bottom"/>
          </w:tcPr>
          <w:p w14:paraId="6289FFD3" w14:textId="77777777" w:rsidR="005727F4" w:rsidRPr="007F692C" w:rsidRDefault="005727F4" w:rsidP="00BE60AA">
            <w:pPr>
              <w:spacing w:before="40"/>
              <w:jc w:val="right"/>
              <w:rPr>
                <w:rFonts w:ascii="Arial" w:eastAsia="Arial" w:hAnsi="Arial" w:cs="Arial"/>
                <w:b/>
                <w:bCs/>
              </w:rPr>
            </w:pPr>
          </w:p>
        </w:tc>
      </w:tr>
      <w:tr w:rsidR="005727F4" w:rsidRPr="00BC5607" w14:paraId="11B860FC" w14:textId="77777777" w:rsidTr="00FC7EE3">
        <w:trPr>
          <w:trHeight w:val="280"/>
        </w:trPr>
        <w:tc>
          <w:tcPr>
            <w:tcW w:w="4819" w:type="dxa"/>
            <w:shd w:val="clear" w:color="auto" w:fill="auto"/>
            <w:vAlign w:val="bottom"/>
            <w:hideMark/>
          </w:tcPr>
          <w:p w14:paraId="14CA816A" w14:textId="77777777" w:rsidR="005727F4" w:rsidRDefault="005727F4" w:rsidP="00BE60AA">
            <w:pPr>
              <w:spacing w:before="40"/>
              <w:rPr>
                <w:rFonts w:ascii="Arial" w:eastAsia="Arial" w:hAnsi="Arial" w:cs="Arial"/>
              </w:rPr>
            </w:pPr>
          </w:p>
        </w:tc>
        <w:tc>
          <w:tcPr>
            <w:tcW w:w="1587" w:type="dxa"/>
            <w:shd w:val="clear" w:color="auto" w:fill="auto"/>
            <w:noWrap/>
            <w:vAlign w:val="bottom"/>
          </w:tcPr>
          <w:p w14:paraId="37D377EE" w14:textId="77777777" w:rsidR="005727F4" w:rsidRPr="00491F33" w:rsidRDefault="005727F4" w:rsidP="00BE60AA">
            <w:pPr>
              <w:spacing w:before="40"/>
              <w:jc w:val="right"/>
              <w:rPr>
                <w:rFonts w:ascii="Arial" w:eastAsia="Arial" w:hAnsi="Arial" w:cs="Arial"/>
                <w:b/>
                <w:bCs/>
              </w:rPr>
            </w:pPr>
          </w:p>
        </w:tc>
        <w:tc>
          <w:tcPr>
            <w:tcW w:w="1587" w:type="dxa"/>
            <w:shd w:val="clear" w:color="auto" w:fill="auto"/>
            <w:noWrap/>
            <w:vAlign w:val="bottom"/>
          </w:tcPr>
          <w:p w14:paraId="46ACB6AF" w14:textId="77777777" w:rsidR="005727F4" w:rsidRPr="00491F33" w:rsidRDefault="005727F4" w:rsidP="00BE60AA">
            <w:pPr>
              <w:spacing w:before="40"/>
              <w:jc w:val="right"/>
              <w:rPr>
                <w:rFonts w:ascii="Arial" w:eastAsia="Arial" w:hAnsi="Arial" w:cs="Arial"/>
                <w:b/>
                <w:bCs/>
              </w:rPr>
            </w:pPr>
          </w:p>
        </w:tc>
        <w:tc>
          <w:tcPr>
            <w:tcW w:w="1587" w:type="dxa"/>
            <w:shd w:val="clear" w:color="auto" w:fill="auto"/>
            <w:noWrap/>
            <w:vAlign w:val="bottom"/>
          </w:tcPr>
          <w:p w14:paraId="6AE92D84" w14:textId="77777777" w:rsidR="005727F4" w:rsidRPr="00491F33" w:rsidRDefault="005727F4" w:rsidP="00BE60AA">
            <w:pPr>
              <w:spacing w:before="40"/>
              <w:jc w:val="right"/>
              <w:rPr>
                <w:rFonts w:ascii="Arial" w:eastAsia="Arial" w:hAnsi="Arial" w:cs="Arial"/>
                <w:b/>
                <w:bCs/>
              </w:rPr>
            </w:pPr>
          </w:p>
        </w:tc>
        <w:tc>
          <w:tcPr>
            <w:tcW w:w="1587" w:type="dxa"/>
            <w:shd w:val="clear" w:color="auto" w:fill="auto"/>
            <w:noWrap/>
            <w:vAlign w:val="bottom"/>
          </w:tcPr>
          <w:p w14:paraId="0E8407E8" w14:textId="77777777" w:rsidR="005727F4" w:rsidRPr="00491F33" w:rsidRDefault="005727F4" w:rsidP="00BE60AA">
            <w:pPr>
              <w:spacing w:before="40"/>
              <w:jc w:val="right"/>
              <w:rPr>
                <w:rFonts w:ascii="Arial" w:eastAsia="Arial" w:hAnsi="Arial" w:cs="Arial"/>
                <w:b/>
                <w:bCs/>
              </w:rPr>
            </w:pPr>
          </w:p>
        </w:tc>
        <w:tc>
          <w:tcPr>
            <w:tcW w:w="1587" w:type="dxa"/>
            <w:shd w:val="clear" w:color="auto" w:fill="auto"/>
            <w:noWrap/>
            <w:vAlign w:val="bottom"/>
          </w:tcPr>
          <w:p w14:paraId="7A3018EF" w14:textId="77777777" w:rsidR="005727F4" w:rsidRPr="00491F33" w:rsidRDefault="005727F4" w:rsidP="00BE60AA">
            <w:pPr>
              <w:spacing w:before="40"/>
              <w:jc w:val="right"/>
              <w:rPr>
                <w:rFonts w:ascii="Arial" w:eastAsia="Arial" w:hAnsi="Arial" w:cs="Arial"/>
                <w:b/>
                <w:bCs/>
              </w:rPr>
            </w:pPr>
          </w:p>
        </w:tc>
        <w:tc>
          <w:tcPr>
            <w:tcW w:w="1816" w:type="dxa"/>
            <w:shd w:val="clear" w:color="auto" w:fill="auto"/>
            <w:noWrap/>
            <w:vAlign w:val="bottom"/>
          </w:tcPr>
          <w:p w14:paraId="223977DF" w14:textId="77777777" w:rsidR="005727F4" w:rsidRPr="00491F33" w:rsidRDefault="005727F4" w:rsidP="00BE60AA">
            <w:pPr>
              <w:spacing w:before="40"/>
              <w:jc w:val="right"/>
              <w:rPr>
                <w:rFonts w:ascii="Arial" w:eastAsia="Arial" w:hAnsi="Arial" w:cs="Arial"/>
                <w:b/>
                <w:bCs/>
              </w:rPr>
            </w:pPr>
          </w:p>
        </w:tc>
      </w:tr>
      <w:tr w:rsidR="005727F4" w:rsidRPr="00BC5607" w14:paraId="63F8D3C6" w14:textId="77777777" w:rsidTr="00FC7EE3">
        <w:trPr>
          <w:trHeight w:val="280"/>
        </w:trPr>
        <w:tc>
          <w:tcPr>
            <w:tcW w:w="4819" w:type="dxa"/>
            <w:shd w:val="clear" w:color="auto" w:fill="auto"/>
            <w:vAlign w:val="bottom"/>
            <w:hideMark/>
          </w:tcPr>
          <w:p w14:paraId="696D5526" w14:textId="77777777" w:rsidR="005727F4" w:rsidRPr="00491F33" w:rsidRDefault="005727F4" w:rsidP="00BE60AA">
            <w:pPr>
              <w:spacing w:before="40"/>
              <w:rPr>
                <w:rFonts w:asciiTheme="majorBidi" w:eastAsia="Arial" w:hAnsiTheme="majorBidi" w:cstheme="majorBidi"/>
                <w:sz w:val="20"/>
              </w:rPr>
            </w:pPr>
            <w:r w:rsidRPr="00491F33">
              <w:rPr>
                <w:rFonts w:asciiTheme="majorBidi" w:eastAsia="Arial" w:hAnsiTheme="majorBidi" w:cstheme="majorBidi"/>
                <w:sz w:val="20"/>
              </w:rPr>
              <w:t>Investment property and investment property under development</w:t>
            </w:r>
          </w:p>
        </w:tc>
        <w:tc>
          <w:tcPr>
            <w:tcW w:w="1587" w:type="dxa"/>
            <w:shd w:val="clear" w:color="auto" w:fill="auto"/>
            <w:noWrap/>
            <w:vAlign w:val="bottom"/>
          </w:tcPr>
          <w:p w14:paraId="22687616" w14:textId="77777777" w:rsidR="005727F4" w:rsidRPr="00491F33" w:rsidRDefault="005727F4" w:rsidP="00BE60AA">
            <w:pPr>
              <w:spacing w:before="40"/>
              <w:jc w:val="right"/>
              <w:rPr>
                <w:rFonts w:asciiTheme="majorBidi" w:eastAsia="Arial" w:hAnsiTheme="majorBidi" w:cstheme="majorBidi"/>
                <w:sz w:val="20"/>
              </w:rPr>
            </w:pPr>
            <w:r w:rsidRPr="0020502A">
              <w:rPr>
                <w:sz w:val="20"/>
              </w:rPr>
              <w:t>545,650</w:t>
            </w:r>
          </w:p>
        </w:tc>
        <w:tc>
          <w:tcPr>
            <w:tcW w:w="1587" w:type="dxa"/>
            <w:shd w:val="clear" w:color="auto" w:fill="auto"/>
            <w:noWrap/>
            <w:vAlign w:val="bottom"/>
          </w:tcPr>
          <w:p w14:paraId="1C86F752" w14:textId="77777777" w:rsidR="005727F4" w:rsidRPr="00491F33" w:rsidRDefault="005727F4" w:rsidP="00BE60AA">
            <w:pPr>
              <w:spacing w:before="40"/>
              <w:jc w:val="right"/>
              <w:rPr>
                <w:rFonts w:asciiTheme="majorBidi" w:eastAsia="Arial" w:hAnsiTheme="majorBidi" w:cstheme="majorBidi"/>
                <w:sz w:val="20"/>
              </w:rPr>
            </w:pPr>
            <w:r w:rsidRPr="0020502A">
              <w:rPr>
                <w:sz w:val="20"/>
              </w:rPr>
              <w:t>588,445</w:t>
            </w:r>
          </w:p>
        </w:tc>
        <w:tc>
          <w:tcPr>
            <w:tcW w:w="1587" w:type="dxa"/>
            <w:shd w:val="clear" w:color="auto" w:fill="auto"/>
            <w:noWrap/>
            <w:vAlign w:val="bottom"/>
          </w:tcPr>
          <w:p w14:paraId="00CAC9A7" w14:textId="77777777" w:rsidR="005727F4" w:rsidRPr="00491F33" w:rsidRDefault="005727F4" w:rsidP="00BE60AA">
            <w:pPr>
              <w:spacing w:before="40"/>
              <w:jc w:val="right"/>
              <w:rPr>
                <w:rFonts w:asciiTheme="majorBidi" w:eastAsia="Arial" w:hAnsiTheme="majorBidi" w:cstheme="majorBidi"/>
                <w:sz w:val="20"/>
              </w:rPr>
            </w:pPr>
            <w:r w:rsidRPr="0020502A">
              <w:rPr>
                <w:sz w:val="20"/>
              </w:rPr>
              <w:t>1,448,819</w:t>
            </w:r>
          </w:p>
        </w:tc>
        <w:tc>
          <w:tcPr>
            <w:tcW w:w="1587" w:type="dxa"/>
            <w:shd w:val="clear" w:color="auto" w:fill="auto"/>
            <w:noWrap/>
            <w:vAlign w:val="bottom"/>
          </w:tcPr>
          <w:p w14:paraId="7EA6BC5E" w14:textId="77777777" w:rsidR="005727F4" w:rsidRPr="00491F33" w:rsidRDefault="005727F4" w:rsidP="00BE60AA">
            <w:pPr>
              <w:spacing w:before="40"/>
              <w:jc w:val="right"/>
              <w:rPr>
                <w:rFonts w:asciiTheme="majorBidi" w:eastAsia="Arial" w:hAnsiTheme="majorBidi" w:cstheme="majorBidi"/>
                <w:sz w:val="20"/>
              </w:rPr>
            </w:pPr>
            <w:r w:rsidRPr="0020502A">
              <w:rPr>
                <w:sz w:val="20"/>
              </w:rPr>
              <w:t>312,901</w:t>
            </w:r>
          </w:p>
        </w:tc>
        <w:tc>
          <w:tcPr>
            <w:tcW w:w="1587" w:type="dxa"/>
            <w:shd w:val="clear" w:color="auto" w:fill="auto"/>
            <w:noWrap/>
            <w:vAlign w:val="bottom"/>
          </w:tcPr>
          <w:p w14:paraId="5D9564E6" w14:textId="77777777" w:rsidR="005727F4" w:rsidRPr="00491F33" w:rsidRDefault="005727F4" w:rsidP="00BE60AA">
            <w:pPr>
              <w:spacing w:before="40"/>
              <w:jc w:val="right"/>
              <w:rPr>
                <w:rFonts w:asciiTheme="majorBidi" w:eastAsia="Arial" w:hAnsiTheme="majorBidi" w:cstheme="majorBidi"/>
                <w:sz w:val="20"/>
              </w:rPr>
            </w:pPr>
            <w:r w:rsidRPr="0020502A">
              <w:rPr>
                <w:sz w:val="20"/>
              </w:rPr>
              <w:t>32,119</w:t>
            </w:r>
          </w:p>
        </w:tc>
        <w:tc>
          <w:tcPr>
            <w:tcW w:w="1816" w:type="dxa"/>
            <w:shd w:val="clear" w:color="auto" w:fill="auto"/>
            <w:noWrap/>
            <w:vAlign w:val="bottom"/>
          </w:tcPr>
          <w:p w14:paraId="474CAF95" w14:textId="77777777" w:rsidR="005727F4" w:rsidRPr="00491F33" w:rsidRDefault="005727F4" w:rsidP="00BE60AA">
            <w:pPr>
              <w:spacing w:before="40"/>
              <w:jc w:val="right"/>
              <w:rPr>
                <w:rFonts w:asciiTheme="majorBidi" w:eastAsia="Arial" w:hAnsiTheme="majorBidi" w:cstheme="majorBidi"/>
                <w:sz w:val="20"/>
              </w:rPr>
            </w:pPr>
            <w:r w:rsidRPr="0020502A">
              <w:rPr>
                <w:sz w:val="20"/>
              </w:rPr>
              <w:t>2,927,934</w:t>
            </w:r>
          </w:p>
        </w:tc>
      </w:tr>
      <w:tr w:rsidR="005727F4" w:rsidRPr="00D67F1C" w14:paraId="319AAFA6" w14:textId="77777777" w:rsidTr="00FC7EE3">
        <w:trPr>
          <w:trHeight w:val="280"/>
        </w:trPr>
        <w:tc>
          <w:tcPr>
            <w:tcW w:w="4819" w:type="dxa"/>
            <w:shd w:val="clear" w:color="auto" w:fill="auto"/>
            <w:vAlign w:val="bottom"/>
            <w:hideMark/>
          </w:tcPr>
          <w:p w14:paraId="5BE13B4E" w14:textId="77777777" w:rsidR="005727F4" w:rsidRPr="00491F33" w:rsidRDefault="005727F4" w:rsidP="00BE60AA">
            <w:pPr>
              <w:spacing w:before="40"/>
              <w:rPr>
                <w:rFonts w:asciiTheme="majorBidi" w:eastAsia="Arial" w:hAnsiTheme="majorBidi" w:cstheme="majorBidi"/>
                <w:sz w:val="20"/>
              </w:rPr>
            </w:pPr>
            <w:r w:rsidRPr="00491F33">
              <w:rPr>
                <w:rFonts w:asciiTheme="majorBidi" w:eastAsia="Arial" w:hAnsiTheme="majorBidi" w:cstheme="majorBidi"/>
                <w:sz w:val="20"/>
              </w:rPr>
              <w:t>Inventory of buildings and land</w:t>
            </w:r>
          </w:p>
        </w:tc>
        <w:tc>
          <w:tcPr>
            <w:tcW w:w="1587" w:type="dxa"/>
            <w:shd w:val="clear" w:color="auto" w:fill="auto"/>
            <w:noWrap/>
            <w:vAlign w:val="bottom"/>
          </w:tcPr>
          <w:p w14:paraId="6AACFA26"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32,019</w:t>
            </w:r>
          </w:p>
        </w:tc>
        <w:tc>
          <w:tcPr>
            <w:tcW w:w="1587" w:type="dxa"/>
            <w:shd w:val="clear" w:color="auto" w:fill="auto"/>
            <w:noWrap/>
            <w:vAlign w:val="bottom"/>
          </w:tcPr>
          <w:p w14:paraId="09056358"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w:t>
            </w:r>
          </w:p>
        </w:tc>
        <w:tc>
          <w:tcPr>
            <w:tcW w:w="1587" w:type="dxa"/>
            <w:shd w:val="clear" w:color="auto" w:fill="auto"/>
            <w:noWrap/>
            <w:vAlign w:val="bottom"/>
          </w:tcPr>
          <w:p w14:paraId="2EC0CAC9"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56,442</w:t>
            </w:r>
          </w:p>
        </w:tc>
        <w:tc>
          <w:tcPr>
            <w:tcW w:w="1587" w:type="dxa"/>
            <w:shd w:val="clear" w:color="auto" w:fill="auto"/>
            <w:noWrap/>
            <w:vAlign w:val="bottom"/>
          </w:tcPr>
          <w:p w14:paraId="3530541E"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9,672</w:t>
            </w:r>
          </w:p>
        </w:tc>
        <w:tc>
          <w:tcPr>
            <w:tcW w:w="1587" w:type="dxa"/>
            <w:shd w:val="clear" w:color="auto" w:fill="auto"/>
            <w:noWrap/>
            <w:vAlign w:val="bottom"/>
          </w:tcPr>
          <w:p w14:paraId="1A17C73C"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35,783</w:t>
            </w:r>
          </w:p>
        </w:tc>
        <w:tc>
          <w:tcPr>
            <w:tcW w:w="1816" w:type="dxa"/>
            <w:shd w:val="clear" w:color="auto" w:fill="auto"/>
            <w:noWrap/>
            <w:vAlign w:val="bottom"/>
          </w:tcPr>
          <w:p w14:paraId="1D431573"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133,916</w:t>
            </w:r>
          </w:p>
        </w:tc>
      </w:tr>
      <w:tr w:rsidR="005727F4" w:rsidRPr="00D67F1C" w14:paraId="6F9B7297" w14:textId="77777777" w:rsidTr="00FC7EE3">
        <w:trPr>
          <w:trHeight w:val="280"/>
        </w:trPr>
        <w:tc>
          <w:tcPr>
            <w:tcW w:w="4819" w:type="dxa"/>
            <w:shd w:val="clear" w:color="auto" w:fill="auto"/>
            <w:vAlign w:val="bottom"/>
            <w:hideMark/>
          </w:tcPr>
          <w:p w14:paraId="1651491A" w14:textId="77777777" w:rsidR="005727F4" w:rsidRPr="00491F33" w:rsidRDefault="005727F4" w:rsidP="00BE60AA">
            <w:pPr>
              <w:spacing w:before="40"/>
              <w:rPr>
                <w:rFonts w:asciiTheme="majorBidi" w:eastAsia="Arial" w:hAnsiTheme="majorBidi" w:cstheme="majorBidi"/>
                <w:sz w:val="20"/>
              </w:rPr>
            </w:pPr>
            <w:r w:rsidRPr="00491F33">
              <w:rPr>
                <w:rFonts w:asciiTheme="majorBidi" w:eastAsia="Arial" w:hAnsiTheme="majorBidi" w:cstheme="majorBidi"/>
                <w:sz w:val="20"/>
              </w:rPr>
              <w:t>Total</w:t>
            </w:r>
          </w:p>
        </w:tc>
        <w:tc>
          <w:tcPr>
            <w:tcW w:w="1587" w:type="dxa"/>
            <w:tcBorders>
              <w:bottom w:val="single" w:sz="4" w:space="0" w:color="auto"/>
            </w:tcBorders>
            <w:shd w:val="clear" w:color="auto" w:fill="auto"/>
            <w:noWrap/>
            <w:vAlign w:val="bottom"/>
          </w:tcPr>
          <w:p w14:paraId="476E1D19"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577,669</w:t>
            </w:r>
          </w:p>
        </w:tc>
        <w:tc>
          <w:tcPr>
            <w:tcW w:w="1587" w:type="dxa"/>
            <w:tcBorders>
              <w:bottom w:val="single" w:sz="4" w:space="0" w:color="auto"/>
            </w:tcBorders>
            <w:shd w:val="clear" w:color="auto" w:fill="auto"/>
            <w:noWrap/>
            <w:vAlign w:val="bottom"/>
          </w:tcPr>
          <w:p w14:paraId="665F19D4"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588,445</w:t>
            </w:r>
          </w:p>
        </w:tc>
        <w:tc>
          <w:tcPr>
            <w:tcW w:w="1587" w:type="dxa"/>
            <w:tcBorders>
              <w:bottom w:val="single" w:sz="4" w:space="0" w:color="auto"/>
            </w:tcBorders>
            <w:shd w:val="clear" w:color="auto" w:fill="auto"/>
            <w:noWrap/>
            <w:vAlign w:val="bottom"/>
          </w:tcPr>
          <w:p w14:paraId="696EBA5F"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1,505,261</w:t>
            </w:r>
          </w:p>
        </w:tc>
        <w:tc>
          <w:tcPr>
            <w:tcW w:w="1587" w:type="dxa"/>
            <w:tcBorders>
              <w:bottom w:val="single" w:sz="4" w:space="0" w:color="auto"/>
            </w:tcBorders>
            <w:shd w:val="clear" w:color="auto" w:fill="auto"/>
            <w:noWrap/>
            <w:vAlign w:val="bottom"/>
          </w:tcPr>
          <w:p w14:paraId="57F0BEFA"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322,573</w:t>
            </w:r>
          </w:p>
        </w:tc>
        <w:tc>
          <w:tcPr>
            <w:tcW w:w="1587" w:type="dxa"/>
            <w:tcBorders>
              <w:bottom w:val="single" w:sz="4" w:space="0" w:color="auto"/>
            </w:tcBorders>
            <w:shd w:val="clear" w:color="auto" w:fill="auto"/>
            <w:noWrap/>
            <w:vAlign w:val="bottom"/>
          </w:tcPr>
          <w:p w14:paraId="49DB6F4F"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67,902</w:t>
            </w:r>
          </w:p>
        </w:tc>
        <w:tc>
          <w:tcPr>
            <w:tcW w:w="1816" w:type="dxa"/>
            <w:tcBorders>
              <w:bottom w:val="single" w:sz="4" w:space="0" w:color="auto"/>
            </w:tcBorders>
            <w:shd w:val="clear" w:color="auto" w:fill="auto"/>
            <w:noWrap/>
            <w:vAlign w:val="bottom"/>
          </w:tcPr>
          <w:p w14:paraId="024A1886" w14:textId="77777777" w:rsidR="005727F4" w:rsidRPr="00491F33" w:rsidRDefault="005727F4" w:rsidP="00BE60AA">
            <w:pPr>
              <w:pBdr>
                <w:bottom w:val="single" w:sz="4" w:space="1" w:color="auto"/>
              </w:pBdr>
              <w:spacing w:before="40"/>
              <w:jc w:val="right"/>
              <w:rPr>
                <w:rFonts w:asciiTheme="majorBidi" w:eastAsia="Arial" w:hAnsiTheme="majorBidi" w:cstheme="majorBidi"/>
                <w:sz w:val="20"/>
              </w:rPr>
            </w:pPr>
            <w:r w:rsidRPr="0020502A">
              <w:rPr>
                <w:sz w:val="20"/>
              </w:rPr>
              <w:t>3,061,850</w:t>
            </w:r>
          </w:p>
        </w:tc>
      </w:tr>
    </w:tbl>
    <w:p w14:paraId="3988079D" w14:textId="77777777" w:rsidR="005727F4" w:rsidRDefault="005727F4" w:rsidP="00BE60AA">
      <w:pPr>
        <w:rPr>
          <w:szCs w:val="12"/>
        </w:rPr>
      </w:pPr>
    </w:p>
    <w:p w14:paraId="3298ED13" w14:textId="77777777" w:rsidR="005727F4" w:rsidRDefault="005727F4" w:rsidP="00BE60AA">
      <w:pPr>
        <w:rPr>
          <w:szCs w:val="18"/>
        </w:rPr>
      </w:pPr>
    </w:p>
    <w:p w14:paraId="72CBD447" w14:textId="109BA813" w:rsidR="00DE4DEF" w:rsidRDefault="00DE4DEF" w:rsidP="00BE60AA">
      <w:pPr>
        <w:rPr>
          <w:sz w:val="22"/>
          <w:szCs w:val="22"/>
        </w:rPr>
      </w:pPr>
    </w:p>
    <w:bookmarkEnd w:id="43"/>
    <w:p w14:paraId="5214117A" w14:textId="63D830C6" w:rsidR="005727F4" w:rsidRDefault="005727F4" w:rsidP="00BE60AA">
      <w:pPr>
        <w:rPr>
          <w:sz w:val="18"/>
          <w:szCs w:val="18"/>
        </w:rPr>
      </w:pPr>
    </w:p>
    <w:sectPr w:rsidR="005727F4" w:rsidSect="00865E26">
      <w:footerReference w:type="default" r:id="rId25"/>
      <w:endnotePr>
        <w:numFmt w:val="lowerLetter"/>
      </w:endnotePr>
      <w:pgSz w:w="16838" w:h="11906" w:orient="landscape" w:code="9"/>
      <w:pgMar w:top="1418" w:right="1418" w:bottom="1418" w:left="1418" w:header="709" w:footer="709"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D3C4" w14:textId="77777777" w:rsidR="002654E6" w:rsidRDefault="002654E6">
      <w:r>
        <w:separator/>
      </w:r>
    </w:p>
  </w:endnote>
  <w:endnote w:type="continuationSeparator" w:id="0">
    <w:p w14:paraId="00F91D1B" w14:textId="77777777" w:rsidR="002654E6" w:rsidRDefault="0026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auto"/>
    <w:notTrueType/>
    <w:pitch w:val="variable"/>
    <w:sig w:usb0="00000003" w:usb1="00000000" w:usb2="00000000" w:usb3="00000000" w:csb0="00000001" w:csb1="00000000"/>
  </w:font>
  <w:font w:name="Univers 55">
    <w:charset w:val="00"/>
    <w:family w:val="auto"/>
    <w:pitch w:val="variable"/>
    <w:sig w:usb0="8000002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Eras Medium ITC">
    <w:panose1 w:val="020B0602030504020804"/>
    <w:charset w:val="00"/>
    <w:family w:val="swiss"/>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BF35" w14:textId="77777777" w:rsidR="007C2B64" w:rsidRDefault="007C2B64">
    <w:pPr>
      <w:pStyle w:val="a6"/>
      <w:framePr w:wrap="around" w:vAnchor="text" w:hAnchor="text"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14:paraId="5D852660" w14:textId="77777777" w:rsidR="007C2B64" w:rsidRDefault="007C2B6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DAFB" w14:textId="77777777" w:rsidR="007C2B64" w:rsidRDefault="007C2B64">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21A1" w14:textId="77777777" w:rsidR="007C2B64" w:rsidRDefault="007C2B64">
    <w:pPr>
      <w:pStyle w:val="a6"/>
      <w:framePr w:wrap="around" w:vAnchor="text" w:hAnchor="text"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14:paraId="6A3C026A" w14:textId="77777777" w:rsidR="007C2B64" w:rsidRDefault="007C2B6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F9A4" w14:textId="77777777" w:rsidR="007C2B64" w:rsidRDefault="007C2B64">
    <w:pPr>
      <w:pStyle w:val="a6"/>
      <w:framePr w:wrap="around" w:vAnchor="text" w:hAnchor="text" w:xAlign="right" w:y="1"/>
      <w:rPr>
        <w:rStyle w:val="a8"/>
        <w:sz w:val="22"/>
        <w:szCs w:val="22"/>
      </w:rPr>
    </w:pPr>
    <w:r>
      <w:rPr>
        <w:rStyle w:val="a8"/>
        <w:sz w:val="22"/>
        <w:szCs w:val="22"/>
      </w:rPr>
      <w:fldChar w:fldCharType="begin"/>
    </w:r>
    <w:r>
      <w:rPr>
        <w:rStyle w:val="a8"/>
        <w:sz w:val="22"/>
        <w:szCs w:val="22"/>
      </w:rPr>
      <w:instrText xml:space="preserve">PAGE  </w:instrText>
    </w:r>
    <w:r>
      <w:rPr>
        <w:rStyle w:val="a8"/>
        <w:sz w:val="22"/>
        <w:szCs w:val="22"/>
      </w:rPr>
      <w:fldChar w:fldCharType="separate"/>
    </w:r>
    <w:r>
      <w:rPr>
        <w:rStyle w:val="a8"/>
        <w:noProof/>
        <w:sz w:val="22"/>
        <w:szCs w:val="22"/>
      </w:rPr>
      <w:t>2</w:t>
    </w:r>
    <w:r>
      <w:rPr>
        <w:rStyle w:val="a8"/>
        <w:sz w:val="22"/>
        <w:szCs w:val="22"/>
      </w:rPr>
      <w:fldChar w:fldCharType="end"/>
    </w:r>
  </w:p>
  <w:p w14:paraId="74ED0E3F" w14:textId="77777777" w:rsidR="007C2B64" w:rsidRDefault="007C2B64" w:rsidP="00806377">
    <w:pPr>
      <w:pStyle w:val="a6"/>
      <w:ind w:left="851" w:right="360"/>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61F8" w14:textId="77777777" w:rsidR="007C2B64" w:rsidRDefault="007C2B64">
    <w:pPr>
      <w:pStyle w:val="a6"/>
      <w:framePr w:wrap="around" w:vAnchor="text" w:hAnchor="text" w:xAlign="right" w:y="1"/>
      <w:rPr>
        <w:rStyle w:val="a8"/>
        <w:sz w:val="22"/>
        <w:szCs w:val="22"/>
      </w:rPr>
    </w:pPr>
    <w:r>
      <w:rPr>
        <w:rStyle w:val="a8"/>
        <w:sz w:val="22"/>
        <w:szCs w:val="22"/>
      </w:rPr>
      <w:fldChar w:fldCharType="begin"/>
    </w:r>
    <w:r>
      <w:rPr>
        <w:rStyle w:val="a8"/>
        <w:sz w:val="22"/>
        <w:szCs w:val="22"/>
      </w:rPr>
      <w:instrText xml:space="preserve">PAGE  </w:instrText>
    </w:r>
    <w:r>
      <w:rPr>
        <w:rStyle w:val="a8"/>
        <w:sz w:val="22"/>
        <w:szCs w:val="22"/>
      </w:rPr>
      <w:fldChar w:fldCharType="separate"/>
    </w:r>
    <w:r>
      <w:rPr>
        <w:rStyle w:val="a8"/>
        <w:noProof/>
        <w:sz w:val="22"/>
        <w:szCs w:val="22"/>
      </w:rPr>
      <w:t>2</w:t>
    </w:r>
    <w:r>
      <w:rPr>
        <w:rStyle w:val="a8"/>
        <w:sz w:val="22"/>
        <w:szCs w:val="22"/>
      </w:rPr>
      <w:fldChar w:fldCharType="end"/>
    </w:r>
  </w:p>
  <w:p w14:paraId="095161AE" w14:textId="77777777" w:rsidR="007C2B64" w:rsidRDefault="007C2B64" w:rsidP="004275EF">
    <w:pPr>
      <w:pStyle w:val="a6"/>
      <w:ind w:left="851" w:right="360"/>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933F" w14:textId="77777777" w:rsidR="007C2B64" w:rsidRDefault="007C2B64">
    <w:pPr>
      <w:pStyle w:val="a6"/>
      <w:framePr w:wrap="around" w:vAnchor="text" w:hAnchor="text" w:xAlign="right" w:y="1"/>
      <w:rPr>
        <w:rStyle w:val="a8"/>
        <w:sz w:val="22"/>
        <w:szCs w:val="22"/>
      </w:rPr>
    </w:pPr>
    <w:r>
      <w:rPr>
        <w:rStyle w:val="a8"/>
        <w:sz w:val="22"/>
        <w:szCs w:val="22"/>
      </w:rPr>
      <w:fldChar w:fldCharType="begin"/>
    </w:r>
    <w:r>
      <w:rPr>
        <w:rStyle w:val="a8"/>
        <w:sz w:val="22"/>
        <w:szCs w:val="22"/>
      </w:rPr>
      <w:instrText xml:space="preserve">PAGE  </w:instrText>
    </w:r>
    <w:r>
      <w:rPr>
        <w:rStyle w:val="a8"/>
        <w:sz w:val="22"/>
        <w:szCs w:val="22"/>
      </w:rPr>
      <w:fldChar w:fldCharType="separate"/>
    </w:r>
    <w:r>
      <w:rPr>
        <w:rStyle w:val="a8"/>
        <w:noProof/>
        <w:sz w:val="22"/>
        <w:szCs w:val="22"/>
      </w:rPr>
      <w:t>24</w:t>
    </w:r>
    <w:r>
      <w:rPr>
        <w:rStyle w:val="a8"/>
        <w:sz w:val="22"/>
        <w:szCs w:val="22"/>
      </w:rPr>
      <w:fldChar w:fldCharType="end"/>
    </w:r>
  </w:p>
  <w:p w14:paraId="38C6A836" w14:textId="77777777" w:rsidR="007C2B64" w:rsidRDefault="007C2B6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B8F8" w14:textId="77777777" w:rsidR="002654E6" w:rsidRDefault="002654E6">
      <w:r>
        <w:separator/>
      </w:r>
    </w:p>
  </w:footnote>
  <w:footnote w:type="continuationSeparator" w:id="0">
    <w:p w14:paraId="5F6B22F4" w14:textId="77777777" w:rsidR="002654E6" w:rsidRDefault="0026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F148" w14:textId="77777777" w:rsidR="007C2B64" w:rsidRDefault="007C2B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B8C2" w14:textId="77777777" w:rsidR="007C2B64" w:rsidRPr="00787699" w:rsidRDefault="007C2B64" w:rsidP="009C7CEA">
    <w:pPr>
      <w:pStyle w:val="Normal00"/>
      <w:tabs>
        <w:tab w:val="left" w:pos="6096"/>
        <w:tab w:val="left" w:pos="7230"/>
      </w:tabs>
      <w:ind w:right="2408"/>
    </w:pPr>
  </w:p>
  <w:p w14:paraId="4FCAAA2A" w14:textId="77777777" w:rsidR="007C2B64" w:rsidRPr="009C7CEA" w:rsidRDefault="007C2B64" w:rsidP="009C7C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4C01" w14:textId="77777777" w:rsidR="007C2B64" w:rsidRDefault="007C2B6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C5CF" w14:textId="4A2C1977" w:rsidR="007C2B64" w:rsidRDefault="007C2B64" w:rsidP="009C7CEA">
    <w:pPr>
      <w:pStyle w:val="Normal00"/>
      <w:ind w:left="567" w:hanging="567"/>
      <w:rPr>
        <w:b/>
        <w:bCs/>
        <w:sz w:val="24"/>
        <w:szCs w:val="24"/>
      </w:rPr>
    </w:pPr>
  </w:p>
  <w:p w14:paraId="17A55A89" w14:textId="5B787137" w:rsidR="007C2B64" w:rsidRDefault="00AB07B9" w:rsidP="009C7CEA">
    <w:pPr>
      <w:pStyle w:val="Normal00"/>
      <w:rPr>
        <w:sz w:val="16"/>
        <w:szCs w:val="16"/>
        <w:rtl/>
      </w:rPr>
    </w:pPr>
    <w:r w:rsidRPr="00553840">
      <w:rPr>
        <w:noProof/>
      </w:rPr>
      <w:drawing>
        <wp:anchor distT="0" distB="0" distL="114300" distR="114300" simplePos="0" relativeHeight="251659264" behindDoc="0" locked="0" layoutInCell="1" allowOverlap="1" wp14:anchorId="38ACC33A" wp14:editId="38AF8F7F">
          <wp:simplePos x="0" y="0"/>
          <wp:positionH relativeFrom="column">
            <wp:posOffset>184785</wp:posOffset>
          </wp:positionH>
          <wp:positionV relativeFrom="paragraph">
            <wp:posOffset>313055</wp:posOffset>
          </wp:positionV>
          <wp:extent cx="5436235" cy="347980"/>
          <wp:effectExtent l="0" t="0" r="0" b="0"/>
          <wp:wrapSquare wrapText="bothSides"/>
          <wp:docPr id="1957778423" name="תמונה 1957778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43734" name="תמונה 13311437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235" cy="34798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2BB6" w14:textId="77777777" w:rsidR="007C2B64" w:rsidRPr="00885027" w:rsidRDefault="007C2B64" w:rsidP="00885027">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FDD8" w14:textId="77777777" w:rsidR="007C2B64" w:rsidRPr="008F1B33" w:rsidRDefault="007C2B64" w:rsidP="0049495D">
    <w:pPr>
      <w:tabs>
        <w:tab w:val="decimal" w:pos="8352"/>
      </w:tabs>
      <w:jc w:val="right"/>
      <w:rPr>
        <w:sz w:val="22"/>
        <w:szCs w:val="22"/>
      </w:rPr>
    </w:pPr>
    <w:r w:rsidRPr="008F1B33">
      <w:rPr>
        <w:sz w:val="22"/>
        <w:szCs w:val="22"/>
      </w:rPr>
      <w:t>AFI Europe N.V.</w:t>
    </w:r>
  </w:p>
  <w:p w14:paraId="67715AC8" w14:textId="77777777" w:rsidR="007C2B64" w:rsidRDefault="007C2B64" w:rsidP="00F3489B">
    <w:pPr>
      <w:pStyle w:val="a4"/>
      <w:rPr>
        <w:rtl/>
        <w: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241E" w14:textId="100B5296" w:rsidR="007C2B64" w:rsidRDefault="007C2B64" w:rsidP="00187A80">
    <w:pPr>
      <w:tabs>
        <w:tab w:val="decimal" w:pos="8352"/>
      </w:tabs>
      <w:jc w:val="right"/>
      <w:rPr>
        <w:sz w:val="22"/>
        <w:szCs w:val="22"/>
      </w:rPr>
    </w:pPr>
    <w:r>
      <w:rPr>
        <w:sz w:val="22"/>
        <w:szCs w:val="22"/>
      </w:rPr>
      <w:t>AFI Europe N.V.</w:t>
    </w:r>
  </w:p>
  <w:p w14:paraId="3E64519D" w14:textId="77777777" w:rsidR="007C2B64" w:rsidRDefault="007C2B64" w:rsidP="006F031F">
    <w:pPr>
      <w:pStyle w:val="a4"/>
    </w:pPr>
  </w:p>
  <w:p w14:paraId="306821BD" w14:textId="7C9CB74A" w:rsidR="002701BF" w:rsidRPr="008F1B33" w:rsidRDefault="002701BF" w:rsidP="002701BF">
    <w:pPr>
      <w:pBdr>
        <w:bottom w:val="single" w:sz="6" w:space="1" w:color="auto"/>
      </w:pBdr>
      <w:tabs>
        <w:tab w:val="decimal" w:pos="8352"/>
      </w:tabs>
    </w:pPr>
    <w:bookmarkStart w:id="17" w:name="_Hlk131934851"/>
    <w:r w:rsidRPr="00FF178B">
      <w:rPr>
        <w:b/>
        <w:bCs/>
      </w:rPr>
      <w:t>Unaudited Condensed Consolidated Interim Statement of Cash Flows</w:t>
    </w:r>
    <w:r w:rsidRPr="008F1B33">
      <w:rPr>
        <w:b/>
        <w:bCs/>
      </w:rPr>
      <w:t xml:space="preserve"> </w:t>
    </w:r>
  </w:p>
  <w:bookmarkEnd w:id="17"/>
  <w:p w14:paraId="5966B9D9" w14:textId="77777777" w:rsidR="007C2B64" w:rsidRPr="009766FB" w:rsidRDefault="007C2B64" w:rsidP="006F031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6EC3" w14:textId="77777777" w:rsidR="0030136B" w:rsidRDefault="0030136B" w:rsidP="00187A80">
    <w:pPr>
      <w:tabs>
        <w:tab w:val="decimal" w:pos="8352"/>
      </w:tabs>
      <w:jc w:val="right"/>
      <w:rPr>
        <w:sz w:val="22"/>
        <w:szCs w:val="22"/>
      </w:rPr>
    </w:pPr>
    <w:r>
      <w:rPr>
        <w:sz w:val="22"/>
        <w:szCs w:val="22"/>
      </w:rPr>
      <w:t>AFI Europe N.V.</w:t>
    </w:r>
  </w:p>
  <w:p w14:paraId="146BECCF" w14:textId="77777777" w:rsidR="0030136B" w:rsidRDefault="0030136B" w:rsidP="006F031F">
    <w:pPr>
      <w:pStyle w:val="a4"/>
    </w:pPr>
  </w:p>
  <w:p w14:paraId="79B3FC7A" w14:textId="77777777" w:rsidR="0030136B" w:rsidRPr="00CB7410" w:rsidRDefault="0030136B" w:rsidP="0030136B">
    <w:pPr>
      <w:pBdr>
        <w:bottom w:val="single" w:sz="6" w:space="1" w:color="auto"/>
      </w:pBdr>
      <w:outlineLvl w:val="0"/>
    </w:pPr>
    <w:r>
      <w:rPr>
        <w:b/>
      </w:rPr>
      <w:t>Notes to the Consolidated Interim Financial Statements</w:t>
    </w:r>
  </w:p>
  <w:p w14:paraId="428FF42A" w14:textId="77777777" w:rsidR="0030136B" w:rsidRPr="009766FB" w:rsidRDefault="0030136B" w:rsidP="006F031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50B"/>
    <w:multiLevelType w:val="hybridMultilevel"/>
    <w:tmpl w:val="46161044"/>
    <w:lvl w:ilvl="0" w:tplc="2098B174">
      <w:start w:val="403"/>
      <w:numFmt w:val="bullet"/>
      <w:lvlText w:val=""/>
      <w:lvlJc w:val="left"/>
      <w:pPr>
        <w:ind w:left="720" w:hanging="360"/>
      </w:pPr>
      <w:rPr>
        <w:rFonts w:ascii="Symbol" w:eastAsia="Times New Roman" w:hAnsi="Symbol"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B732DD"/>
    <w:multiLevelType w:val="hybridMultilevel"/>
    <w:tmpl w:val="BFB4D17A"/>
    <w:lvl w:ilvl="0" w:tplc="9870A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D2650"/>
    <w:multiLevelType w:val="hybridMultilevel"/>
    <w:tmpl w:val="0E784EF8"/>
    <w:lvl w:ilvl="0" w:tplc="F09C52A8">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672687C"/>
    <w:multiLevelType w:val="hybridMultilevel"/>
    <w:tmpl w:val="93B62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F34DA"/>
    <w:multiLevelType w:val="hybridMultilevel"/>
    <w:tmpl w:val="035068E6"/>
    <w:lvl w:ilvl="0" w:tplc="BF8C1164">
      <w:start w:val="10"/>
      <w:numFmt w:val="upperLetter"/>
      <w:lvlText w:val="%1."/>
      <w:lvlJc w:val="left"/>
      <w:pPr>
        <w:ind w:left="1020" w:hanging="360"/>
      </w:pPr>
      <w:rPr>
        <w:rFonts w:ascii="Times New Roman" w:hAnsi="Times New Roman" w:cs="Times New Roman" w:hint="default"/>
        <w:b/>
        <w:bCs/>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2D64A76"/>
    <w:multiLevelType w:val="hybridMultilevel"/>
    <w:tmpl w:val="8F821958"/>
    <w:lvl w:ilvl="0" w:tplc="50BE187C">
      <w:start w:val="1"/>
      <w:numFmt w:val="upperRoman"/>
      <w:lvlText w:val="%1."/>
      <w:lvlJc w:val="left"/>
      <w:pPr>
        <w:ind w:left="1429" w:hanging="720"/>
      </w:pPr>
      <w:rPr>
        <w:rFonts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3E85005"/>
    <w:multiLevelType w:val="hybridMultilevel"/>
    <w:tmpl w:val="3BD6F4E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3EE5418"/>
    <w:multiLevelType w:val="hybridMultilevel"/>
    <w:tmpl w:val="AFBEC0E6"/>
    <w:lvl w:ilvl="0" w:tplc="9000F90A">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2753A"/>
    <w:multiLevelType w:val="hybridMultilevel"/>
    <w:tmpl w:val="19C4D98C"/>
    <w:lvl w:ilvl="0" w:tplc="7E9C8958">
      <w:numFmt w:val="bullet"/>
      <w:lvlText w:val="-"/>
      <w:lvlJc w:val="left"/>
      <w:pPr>
        <w:ind w:left="1290" w:hanging="360"/>
      </w:pPr>
      <w:rPr>
        <w:rFonts w:ascii="Calibri" w:eastAsiaTheme="minorHAnsi" w:hAnsi="Calibri" w:cs="Calibri"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9" w15:restartNumberingAfterBreak="0">
    <w:nsid w:val="1BA70159"/>
    <w:multiLevelType w:val="hybridMultilevel"/>
    <w:tmpl w:val="FB00FBE8"/>
    <w:lvl w:ilvl="0" w:tplc="7DACC804">
      <w:start w:val="435"/>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 w15:restartNumberingAfterBreak="0">
    <w:nsid w:val="1C4C53A6"/>
    <w:multiLevelType w:val="hybridMultilevel"/>
    <w:tmpl w:val="FF64253C"/>
    <w:lvl w:ilvl="0" w:tplc="C5481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04598"/>
    <w:multiLevelType w:val="hybridMultilevel"/>
    <w:tmpl w:val="2062D700"/>
    <w:lvl w:ilvl="0" w:tplc="6E2CF7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D82386F"/>
    <w:multiLevelType w:val="hybridMultilevel"/>
    <w:tmpl w:val="4C5E15C4"/>
    <w:lvl w:ilvl="0" w:tplc="1C10F70C">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C540BB"/>
    <w:multiLevelType w:val="hybridMultilevel"/>
    <w:tmpl w:val="D3E0F0AE"/>
    <w:lvl w:ilvl="0" w:tplc="D4FEBF8C">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F5529C8"/>
    <w:multiLevelType w:val="hybridMultilevel"/>
    <w:tmpl w:val="F0E4F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32EC3"/>
    <w:multiLevelType w:val="hybridMultilevel"/>
    <w:tmpl w:val="AD7E316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E60BA4"/>
    <w:multiLevelType w:val="hybridMultilevel"/>
    <w:tmpl w:val="8974B140"/>
    <w:lvl w:ilvl="0" w:tplc="95984B6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075276"/>
    <w:multiLevelType w:val="hybridMultilevel"/>
    <w:tmpl w:val="9FD2C2DE"/>
    <w:lvl w:ilvl="0" w:tplc="DD6C2F5C">
      <w:start w:val="4"/>
      <w:numFmt w:val="upperLetter"/>
      <w:lvlText w:val="%1."/>
      <w:lvlJc w:val="left"/>
      <w:pPr>
        <w:ind w:left="108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222E3"/>
    <w:multiLevelType w:val="hybridMultilevel"/>
    <w:tmpl w:val="9932AD1C"/>
    <w:lvl w:ilvl="0" w:tplc="20000001">
      <w:start w:val="403"/>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8893796"/>
    <w:multiLevelType w:val="hybridMultilevel"/>
    <w:tmpl w:val="DC22C72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63DFD"/>
    <w:multiLevelType w:val="hybridMultilevel"/>
    <w:tmpl w:val="AA7CFACA"/>
    <w:lvl w:ilvl="0" w:tplc="20000015">
      <w:start w:val="1"/>
      <w:numFmt w:val="upperLetter"/>
      <w:lvlText w:val="%1."/>
      <w:lvlJc w:val="left"/>
      <w:pPr>
        <w:ind w:left="578" w:hanging="360"/>
      </w:pPr>
      <w:rPr>
        <w:rFonts w:hint="default"/>
      </w:r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1" w15:restartNumberingAfterBreak="0">
    <w:nsid w:val="2B120646"/>
    <w:multiLevelType w:val="hybridMultilevel"/>
    <w:tmpl w:val="A320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458FB"/>
    <w:multiLevelType w:val="hybridMultilevel"/>
    <w:tmpl w:val="CF7ED134"/>
    <w:lvl w:ilvl="0" w:tplc="4FD64958">
      <w:start w:val="1"/>
      <w:numFmt w:val="upperLetter"/>
      <w:lvlText w:val="%1."/>
      <w:lvlJc w:val="left"/>
      <w:pPr>
        <w:ind w:left="1789" w:hanging="360"/>
      </w:pPr>
      <w:rPr>
        <w:rFonts w:hint="default"/>
        <w:b/>
        <w:bCs/>
        <w:sz w:val="22"/>
        <w:szCs w:val="22"/>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303F2C04"/>
    <w:multiLevelType w:val="hybridMultilevel"/>
    <w:tmpl w:val="C59805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BC2FE2"/>
    <w:multiLevelType w:val="hybridMultilevel"/>
    <w:tmpl w:val="DD581A62"/>
    <w:lvl w:ilvl="0" w:tplc="C3E8477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DB73D3"/>
    <w:multiLevelType w:val="hybridMultilevel"/>
    <w:tmpl w:val="A6F46712"/>
    <w:lvl w:ilvl="0" w:tplc="E37E18A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7B72254"/>
    <w:multiLevelType w:val="hybridMultilevel"/>
    <w:tmpl w:val="FBB4ED0C"/>
    <w:lvl w:ilvl="0" w:tplc="A4B09694">
      <w:start w:val="1"/>
      <w:numFmt w:val="upperLetter"/>
      <w:lvlText w:val="%1."/>
      <w:lvlJc w:val="left"/>
      <w:pPr>
        <w:ind w:left="927" w:hanging="360"/>
      </w:pPr>
      <w:rPr>
        <w:rFonts w:hint="default"/>
        <w:b/>
        <w:bCs/>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C3B5280"/>
    <w:multiLevelType w:val="hybridMultilevel"/>
    <w:tmpl w:val="0ED8BFF2"/>
    <w:lvl w:ilvl="0" w:tplc="FFFFFFFF">
      <w:start w:val="1"/>
      <w:numFmt w:val="upperLetter"/>
      <w:lvlText w:val="%1."/>
      <w:lvlJc w:val="left"/>
      <w:pPr>
        <w:ind w:left="643"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3DB91974"/>
    <w:multiLevelType w:val="hybridMultilevel"/>
    <w:tmpl w:val="365A8DE4"/>
    <w:lvl w:ilvl="0" w:tplc="86829F28">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8230EA"/>
    <w:multiLevelType w:val="hybridMultilevel"/>
    <w:tmpl w:val="6F16FD5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4145354F"/>
    <w:multiLevelType w:val="hybridMultilevel"/>
    <w:tmpl w:val="B71AEA9E"/>
    <w:lvl w:ilvl="0" w:tplc="F09C52A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2144817"/>
    <w:multiLevelType w:val="hybridMultilevel"/>
    <w:tmpl w:val="4F9A36DA"/>
    <w:lvl w:ilvl="0" w:tplc="A8EABB72">
      <w:start w:val="1"/>
      <w:numFmt w:val="upperLetter"/>
      <w:lvlText w:val="%1."/>
      <w:lvlJc w:val="left"/>
      <w:pPr>
        <w:ind w:left="1080" w:hanging="360"/>
      </w:pPr>
      <w:rPr>
        <w:rFonts w:hint="default"/>
        <w:b/>
        <w:bCs/>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7967A1"/>
    <w:multiLevelType w:val="hybridMultilevel"/>
    <w:tmpl w:val="127A56B2"/>
    <w:lvl w:ilvl="0" w:tplc="F0B029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9E49F9"/>
    <w:multiLevelType w:val="hybridMultilevel"/>
    <w:tmpl w:val="36DAB32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6064B"/>
    <w:multiLevelType w:val="hybridMultilevel"/>
    <w:tmpl w:val="E7EAA62E"/>
    <w:lvl w:ilvl="0" w:tplc="ED961F16">
      <w:start w:val="1"/>
      <w:numFmt w:val="upperRoman"/>
      <w:lvlText w:val="%1."/>
      <w:lvlJc w:val="left"/>
      <w:pPr>
        <w:ind w:left="1440" w:hanging="7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15:restartNumberingAfterBreak="0">
    <w:nsid w:val="48470ACA"/>
    <w:multiLevelType w:val="hybridMultilevel"/>
    <w:tmpl w:val="2F5A0E8E"/>
    <w:lvl w:ilvl="0" w:tplc="C0E0E9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16B61"/>
    <w:multiLevelType w:val="hybridMultilevel"/>
    <w:tmpl w:val="50203B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DC844DF"/>
    <w:multiLevelType w:val="hybridMultilevel"/>
    <w:tmpl w:val="18105B26"/>
    <w:lvl w:ilvl="0" w:tplc="51269320">
      <w:start w:val="1"/>
      <w:numFmt w:val="upperRoman"/>
      <w:lvlText w:val="%1."/>
      <w:lvlJc w:val="left"/>
      <w:pPr>
        <w:ind w:left="1380" w:hanging="720"/>
      </w:pPr>
      <w:rPr>
        <w:rFonts w:ascii="Times New Roman" w:hAnsi="Times New Roman" w:cs="Times New Roman" w:hint="default"/>
        <w:b/>
        <w:bCs/>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4EE857C5"/>
    <w:multiLevelType w:val="hybridMultilevel"/>
    <w:tmpl w:val="34C02CBA"/>
    <w:lvl w:ilvl="0" w:tplc="FFFFFFFF">
      <w:start w:val="1"/>
      <w:numFmt w:val="upperLetter"/>
      <w:lvlText w:val="%1."/>
      <w:lvlJc w:val="left"/>
      <w:pPr>
        <w:ind w:left="1080" w:hanging="360"/>
      </w:pPr>
      <w:rPr>
        <w:b/>
        <w:bCs/>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9" w15:restartNumberingAfterBreak="0">
    <w:nsid w:val="4F5E11E3"/>
    <w:multiLevelType w:val="hybridMultilevel"/>
    <w:tmpl w:val="5066D09E"/>
    <w:lvl w:ilvl="0" w:tplc="ED9E5452">
      <w:start w:val="1"/>
      <w:numFmt w:val="upperLetter"/>
      <w:lvlText w:val="%1."/>
      <w:lvlJc w:val="left"/>
      <w:pPr>
        <w:ind w:left="1440" w:hanging="72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4F6E7113"/>
    <w:multiLevelType w:val="hybridMultilevel"/>
    <w:tmpl w:val="38F438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4C3CCF"/>
    <w:multiLevelType w:val="hybridMultilevel"/>
    <w:tmpl w:val="5CAA6D7C"/>
    <w:lvl w:ilvl="0" w:tplc="3412FA0C">
      <w:start w:val="1"/>
      <w:numFmt w:val="upperLetter"/>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52E26BFE"/>
    <w:multiLevelType w:val="hybridMultilevel"/>
    <w:tmpl w:val="6B02C11C"/>
    <w:lvl w:ilvl="0" w:tplc="40902B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3453CEC"/>
    <w:multiLevelType w:val="hybridMultilevel"/>
    <w:tmpl w:val="D06E9BF0"/>
    <w:lvl w:ilvl="0" w:tplc="8016476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4D7A2E"/>
    <w:multiLevelType w:val="hybridMultilevel"/>
    <w:tmpl w:val="9F446F0A"/>
    <w:lvl w:ilvl="0" w:tplc="4BDC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44B1506"/>
    <w:multiLevelType w:val="hybridMultilevel"/>
    <w:tmpl w:val="CF7ED134"/>
    <w:lvl w:ilvl="0" w:tplc="4FD64958">
      <w:start w:val="1"/>
      <w:numFmt w:val="upperLetter"/>
      <w:lvlText w:val="%1."/>
      <w:lvlJc w:val="left"/>
      <w:pPr>
        <w:ind w:left="1789" w:hanging="360"/>
      </w:pPr>
      <w:rPr>
        <w:rFonts w:hint="default"/>
        <w:b/>
        <w:bCs/>
        <w:sz w:val="22"/>
        <w:szCs w:val="22"/>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6" w15:restartNumberingAfterBreak="0">
    <w:nsid w:val="565E1A51"/>
    <w:multiLevelType w:val="hybridMultilevel"/>
    <w:tmpl w:val="E95AAD1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92F2AD7"/>
    <w:multiLevelType w:val="hybridMultilevel"/>
    <w:tmpl w:val="B4BC412A"/>
    <w:lvl w:ilvl="0" w:tplc="20000001">
      <w:start w:val="403"/>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5C1B43DD"/>
    <w:multiLevelType w:val="hybridMultilevel"/>
    <w:tmpl w:val="915623B8"/>
    <w:lvl w:ilvl="0" w:tplc="168A2A72">
      <w:start w:val="4"/>
      <w:numFmt w:val="upperLetter"/>
      <w:lvlText w:val="%1."/>
      <w:lvlJc w:val="left"/>
      <w:pPr>
        <w:ind w:left="360" w:hanging="360"/>
      </w:pPr>
      <w:rPr>
        <w:rFonts w:hint="default"/>
        <w:b/>
        <w:bCs/>
      </w:rPr>
    </w:lvl>
    <w:lvl w:ilvl="1" w:tplc="04090019" w:tentative="1">
      <w:start w:val="1"/>
      <w:numFmt w:val="lowerLetter"/>
      <w:lvlText w:val="%2."/>
      <w:lvlJc w:val="left"/>
      <w:pPr>
        <w:ind w:left="11" w:hanging="360"/>
      </w:pPr>
    </w:lvl>
    <w:lvl w:ilvl="2" w:tplc="0409001B" w:tentative="1">
      <w:start w:val="1"/>
      <w:numFmt w:val="lowerRoman"/>
      <w:lvlText w:val="%3."/>
      <w:lvlJc w:val="right"/>
      <w:pPr>
        <w:ind w:left="731" w:hanging="180"/>
      </w:pPr>
    </w:lvl>
    <w:lvl w:ilvl="3" w:tplc="0409000F" w:tentative="1">
      <w:start w:val="1"/>
      <w:numFmt w:val="decimal"/>
      <w:lvlText w:val="%4."/>
      <w:lvlJc w:val="left"/>
      <w:pPr>
        <w:ind w:left="1451" w:hanging="360"/>
      </w:pPr>
    </w:lvl>
    <w:lvl w:ilvl="4" w:tplc="04090019" w:tentative="1">
      <w:start w:val="1"/>
      <w:numFmt w:val="lowerLetter"/>
      <w:lvlText w:val="%5."/>
      <w:lvlJc w:val="left"/>
      <w:pPr>
        <w:ind w:left="2171" w:hanging="360"/>
      </w:pPr>
    </w:lvl>
    <w:lvl w:ilvl="5" w:tplc="0409001B" w:tentative="1">
      <w:start w:val="1"/>
      <w:numFmt w:val="lowerRoman"/>
      <w:lvlText w:val="%6."/>
      <w:lvlJc w:val="right"/>
      <w:pPr>
        <w:ind w:left="2891" w:hanging="180"/>
      </w:pPr>
    </w:lvl>
    <w:lvl w:ilvl="6" w:tplc="0409000F" w:tentative="1">
      <w:start w:val="1"/>
      <w:numFmt w:val="decimal"/>
      <w:lvlText w:val="%7."/>
      <w:lvlJc w:val="left"/>
      <w:pPr>
        <w:ind w:left="3611" w:hanging="360"/>
      </w:pPr>
    </w:lvl>
    <w:lvl w:ilvl="7" w:tplc="04090019" w:tentative="1">
      <w:start w:val="1"/>
      <w:numFmt w:val="lowerLetter"/>
      <w:lvlText w:val="%8."/>
      <w:lvlJc w:val="left"/>
      <w:pPr>
        <w:ind w:left="4331" w:hanging="360"/>
      </w:pPr>
    </w:lvl>
    <w:lvl w:ilvl="8" w:tplc="0409001B" w:tentative="1">
      <w:start w:val="1"/>
      <w:numFmt w:val="lowerRoman"/>
      <w:lvlText w:val="%9."/>
      <w:lvlJc w:val="right"/>
      <w:pPr>
        <w:ind w:left="5051" w:hanging="180"/>
      </w:pPr>
    </w:lvl>
  </w:abstractNum>
  <w:abstractNum w:abstractNumId="49" w15:restartNumberingAfterBreak="0">
    <w:nsid w:val="604B5C6F"/>
    <w:multiLevelType w:val="hybridMultilevel"/>
    <w:tmpl w:val="2FF42CC0"/>
    <w:lvl w:ilvl="0" w:tplc="464AE31C">
      <w:start w:val="1"/>
      <w:numFmt w:val="upperLetter"/>
      <w:lvlText w:val="%1."/>
      <w:lvlJc w:val="left"/>
      <w:pPr>
        <w:ind w:left="360" w:hanging="360"/>
      </w:pPr>
      <w:rPr>
        <w:rFonts w:ascii="Times New Roman" w:eastAsia="Times New Roman"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0D513ED"/>
    <w:multiLevelType w:val="hybridMultilevel"/>
    <w:tmpl w:val="BDB6A46C"/>
    <w:lvl w:ilvl="0" w:tplc="FC24977A">
      <w:start w:val="2"/>
      <w:numFmt w:val="upperLetter"/>
      <w:lvlText w:val="%1."/>
      <w:lvlJc w:val="left"/>
      <w:pPr>
        <w:ind w:left="108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7523D"/>
    <w:multiLevelType w:val="hybridMultilevel"/>
    <w:tmpl w:val="2AEE2FF4"/>
    <w:lvl w:ilvl="0" w:tplc="6D1A0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C748FF"/>
    <w:multiLevelType w:val="hybridMultilevel"/>
    <w:tmpl w:val="26141D3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67BB39A7"/>
    <w:multiLevelType w:val="hybridMultilevel"/>
    <w:tmpl w:val="E8C8D34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82635F8"/>
    <w:multiLevelType w:val="hybridMultilevel"/>
    <w:tmpl w:val="7FB25588"/>
    <w:lvl w:ilvl="0" w:tplc="8DA0A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D5A33"/>
    <w:multiLevelType w:val="hybridMultilevel"/>
    <w:tmpl w:val="64DEF8F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69511816"/>
    <w:multiLevelType w:val="hybridMultilevel"/>
    <w:tmpl w:val="9AAC3322"/>
    <w:lvl w:ilvl="0" w:tplc="38766FE2">
      <w:start w:val="403"/>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7" w15:restartNumberingAfterBreak="0">
    <w:nsid w:val="6BB12725"/>
    <w:multiLevelType w:val="hybridMultilevel"/>
    <w:tmpl w:val="D16A81F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6DB91BE3"/>
    <w:multiLevelType w:val="hybridMultilevel"/>
    <w:tmpl w:val="CF7ED134"/>
    <w:lvl w:ilvl="0" w:tplc="4FD64958">
      <w:start w:val="1"/>
      <w:numFmt w:val="upperLetter"/>
      <w:lvlText w:val="%1."/>
      <w:lvlJc w:val="left"/>
      <w:pPr>
        <w:ind w:left="502" w:hanging="360"/>
      </w:pPr>
      <w:rPr>
        <w:rFonts w:hint="default"/>
        <w:b/>
        <w:bCs/>
        <w:sz w:val="22"/>
        <w:szCs w:val="22"/>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9" w15:restartNumberingAfterBreak="0">
    <w:nsid w:val="6E4C2158"/>
    <w:multiLevelType w:val="hybridMultilevel"/>
    <w:tmpl w:val="F1F4CF7A"/>
    <w:lvl w:ilvl="0" w:tplc="07FA5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F961DA8"/>
    <w:multiLevelType w:val="hybridMultilevel"/>
    <w:tmpl w:val="6DE0B270"/>
    <w:lvl w:ilvl="0" w:tplc="B8AAFEB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1" w15:restartNumberingAfterBreak="0">
    <w:nsid w:val="71133DA0"/>
    <w:multiLevelType w:val="hybridMultilevel"/>
    <w:tmpl w:val="5386C336"/>
    <w:lvl w:ilvl="0" w:tplc="0BBC74A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15:restartNumberingAfterBreak="0">
    <w:nsid w:val="71D30B77"/>
    <w:multiLevelType w:val="hybridMultilevel"/>
    <w:tmpl w:val="0B3A01BA"/>
    <w:lvl w:ilvl="0" w:tplc="B01A47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DF1778"/>
    <w:multiLevelType w:val="hybridMultilevel"/>
    <w:tmpl w:val="8FAC28EC"/>
    <w:lvl w:ilvl="0" w:tplc="C9C05B2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7C564918"/>
    <w:multiLevelType w:val="hybridMultilevel"/>
    <w:tmpl w:val="ADD206EA"/>
    <w:lvl w:ilvl="0" w:tplc="8D28A3A6">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C966B81"/>
    <w:multiLevelType w:val="hybridMultilevel"/>
    <w:tmpl w:val="8FF0630E"/>
    <w:lvl w:ilvl="0" w:tplc="F48889BC">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C13F7D"/>
    <w:multiLevelType w:val="hybridMultilevel"/>
    <w:tmpl w:val="205E32D6"/>
    <w:lvl w:ilvl="0" w:tplc="33ACDE42">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7" w15:restartNumberingAfterBreak="0">
    <w:nsid w:val="7D7C4CBD"/>
    <w:multiLevelType w:val="hybridMultilevel"/>
    <w:tmpl w:val="6B02C11C"/>
    <w:lvl w:ilvl="0" w:tplc="40902B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DE91E2B"/>
    <w:multiLevelType w:val="hybridMultilevel"/>
    <w:tmpl w:val="1284AA9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9" w15:restartNumberingAfterBreak="0">
    <w:nsid w:val="7E5857C2"/>
    <w:multiLevelType w:val="hybridMultilevel"/>
    <w:tmpl w:val="799A803C"/>
    <w:lvl w:ilvl="0" w:tplc="20000015">
      <w:start w:val="1"/>
      <w:numFmt w:val="upperLetter"/>
      <w:lvlText w:val="%1."/>
      <w:lvlJc w:val="left"/>
      <w:pPr>
        <w:ind w:left="643"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0" w15:restartNumberingAfterBreak="0">
    <w:nsid w:val="7FFD6EA0"/>
    <w:multiLevelType w:val="hybridMultilevel"/>
    <w:tmpl w:val="FEA0E6B8"/>
    <w:lvl w:ilvl="0" w:tplc="6C9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218386">
    <w:abstractNumId w:val="21"/>
  </w:num>
  <w:num w:numId="2" w16cid:durableId="1846094855">
    <w:abstractNumId w:val="9"/>
  </w:num>
  <w:num w:numId="3" w16cid:durableId="1642154161">
    <w:abstractNumId w:val="25"/>
  </w:num>
  <w:num w:numId="4" w16cid:durableId="1469668769">
    <w:abstractNumId w:val="64"/>
  </w:num>
  <w:num w:numId="5" w16cid:durableId="1617447652">
    <w:abstractNumId w:val="10"/>
  </w:num>
  <w:num w:numId="6" w16cid:durableId="1984581316">
    <w:abstractNumId w:val="34"/>
  </w:num>
  <w:num w:numId="7" w16cid:durableId="1744525306">
    <w:abstractNumId w:val="37"/>
  </w:num>
  <w:num w:numId="8" w16cid:durableId="278491835">
    <w:abstractNumId w:val="4"/>
  </w:num>
  <w:num w:numId="9" w16cid:durableId="290674925">
    <w:abstractNumId w:val="43"/>
  </w:num>
  <w:num w:numId="10" w16cid:durableId="1595625142">
    <w:abstractNumId w:val="65"/>
  </w:num>
  <w:num w:numId="11" w16cid:durableId="814101242">
    <w:abstractNumId w:val="7"/>
  </w:num>
  <w:num w:numId="12" w16cid:durableId="1590578542">
    <w:abstractNumId w:val="1"/>
  </w:num>
  <w:num w:numId="13" w16cid:durableId="507986949">
    <w:abstractNumId w:val="31"/>
  </w:num>
  <w:num w:numId="14" w16cid:durableId="1025057069">
    <w:abstractNumId w:val="51"/>
  </w:num>
  <w:num w:numId="15" w16cid:durableId="2091268076">
    <w:abstractNumId w:val="5"/>
  </w:num>
  <w:num w:numId="16" w16cid:durableId="925916337">
    <w:abstractNumId w:val="59"/>
  </w:num>
  <w:num w:numId="17" w16cid:durableId="890193679">
    <w:abstractNumId w:val="12"/>
  </w:num>
  <w:num w:numId="18" w16cid:durableId="1920095074">
    <w:abstractNumId w:val="67"/>
  </w:num>
  <w:num w:numId="19" w16cid:durableId="806899066">
    <w:abstractNumId w:val="62"/>
  </w:num>
  <w:num w:numId="20" w16cid:durableId="909383404">
    <w:abstractNumId w:val="54"/>
  </w:num>
  <w:num w:numId="21" w16cid:durableId="1889490821">
    <w:abstractNumId w:val="3"/>
  </w:num>
  <w:num w:numId="22" w16cid:durableId="1414202501">
    <w:abstractNumId w:val="14"/>
  </w:num>
  <w:num w:numId="23" w16cid:durableId="3773188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441636">
    <w:abstractNumId w:val="23"/>
  </w:num>
  <w:num w:numId="25" w16cid:durableId="1497569922">
    <w:abstractNumId w:val="28"/>
  </w:num>
  <w:num w:numId="26" w16cid:durableId="15406252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25946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5489038">
    <w:abstractNumId w:val="58"/>
  </w:num>
  <w:num w:numId="29" w16cid:durableId="335813390">
    <w:abstractNumId w:val="50"/>
  </w:num>
  <w:num w:numId="30" w16cid:durableId="119764203">
    <w:abstractNumId w:val="17"/>
  </w:num>
  <w:num w:numId="31" w16cid:durableId="771245818">
    <w:abstractNumId w:val="35"/>
  </w:num>
  <w:num w:numId="32" w16cid:durableId="1105155011">
    <w:abstractNumId w:val="42"/>
  </w:num>
  <w:num w:numId="33" w16cid:durableId="1430270042">
    <w:abstractNumId w:val="70"/>
  </w:num>
  <w:num w:numId="34" w16cid:durableId="1894152270">
    <w:abstractNumId w:val="61"/>
  </w:num>
  <w:num w:numId="35" w16cid:durableId="1611351280">
    <w:abstractNumId w:val="63"/>
  </w:num>
  <w:num w:numId="36" w16cid:durableId="516701328">
    <w:abstractNumId w:val="68"/>
  </w:num>
  <w:num w:numId="37" w16cid:durableId="1082530285">
    <w:abstractNumId w:val="29"/>
  </w:num>
  <w:num w:numId="38" w16cid:durableId="2055109266">
    <w:abstractNumId w:val="49"/>
  </w:num>
  <w:num w:numId="39" w16cid:durableId="1957714150">
    <w:abstractNumId w:val="16"/>
  </w:num>
  <w:num w:numId="40" w16cid:durableId="754202393">
    <w:abstractNumId w:val="48"/>
  </w:num>
  <w:num w:numId="41" w16cid:durableId="1742216767">
    <w:abstractNumId w:val="19"/>
  </w:num>
  <w:num w:numId="42" w16cid:durableId="1927759948">
    <w:abstractNumId w:val="33"/>
  </w:num>
  <w:num w:numId="43" w16cid:durableId="785394485">
    <w:abstractNumId w:val="26"/>
  </w:num>
  <w:num w:numId="44" w16cid:durableId="777605630">
    <w:abstractNumId w:val="24"/>
  </w:num>
  <w:num w:numId="45" w16cid:durableId="665981203">
    <w:abstractNumId w:val="45"/>
  </w:num>
  <w:num w:numId="46" w16cid:durableId="578516898">
    <w:abstractNumId w:val="22"/>
  </w:num>
  <w:num w:numId="47" w16cid:durableId="47775981">
    <w:abstractNumId w:val="40"/>
  </w:num>
  <w:num w:numId="48" w16cid:durableId="1272516376">
    <w:abstractNumId w:val="32"/>
  </w:num>
  <w:num w:numId="49" w16cid:durableId="975990060">
    <w:abstractNumId w:val="47"/>
  </w:num>
  <w:num w:numId="50" w16cid:durableId="1399522895">
    <w:abstractNumId w:val="18"/>
  </w:num>
  <w:num w:numId="51" w16cid:durableId="2118211045">
    <w:abstractNumId w:val="56"/>
  </w:num>
  <w:num w:numId="52" w16cid:durableId="1047341945">
    <w:abstractNumId w:val="30"/>
  </w:num>
  <w:num w:numId="53" w16cid:durableId="756251900">
    <w:abstractNumId w:val="0"/>
  </w:num>
  <w:num w:numId="54" w16cid:durableId="756638063">
    <w:abstractNumId w:val="2"/>
  </w:num>
  <w:num w:numId="55" w16cid:durableId="1234240636">
    <w:abstractNumId w:val="53"/>
  </w:num>
  <w:num w:numId="56" w16cid:durableId="500892507">
    <w:abstractNumId w:val="44"/>
  </w:num>
  <w:num w:numId="57" w16cid:durableId="830680987">
    <w:abstractNumId w:val="8"/>
  </w:num>
  <w:num w:numId="58" w16cid:durableId="264768770">
    <w:abstractNumId w:val="20"/>
  </w:num>
  <w:num w:numId="59" w16cid:durableId="1499004987">
    <w:abstractNumId w:val="46"/>
  </w:num>
  <w:num w:numId="60" w16cid:durableId="1583367292">
    <w:abstractNumId w:val="15"/>
  </w:num>
  <w:num w:numId="61" w16cid:durableId="1113476648">
    <w:abstractNumId w:val="57"/>
  </w:num>
  <w:num w:numId="62" w16cid:durableId="485974740">
    <w:abstractNumId w:val="6"/>
  </w:num>
  <w:num w:numId="63" w16cid:durableId="1703095775">
    <w:abstractNumId w:val="52"/>
  </w:num>
  <w:num w:numId="64" w16cid:durableId="2063097410">
    <w:abstractNumId w:val="13"/>
  </w:num>
  <w:num w:numId="65" w16cid:durableId="2123258869">
    <w:abstractNumId w:val="66"/>
  </w:num>
  <w:num w:numId="66" w16cid:durableId="1087729037">
    <w:abstractNumId w:val="38"/>
  </w:num>
  <w:num w:numId="67" w16cid:durableId="688718868">
    <w:abstractNumId w:val="36"/>
  </w:num>
  <w:num w:numId="68" w16cid:durableId="136531696">
    <w:abstractNumId w:val="69"/>
  </w:num>
  <w:num w:numId="69" w16cid:durableId="485436039">
    <w:abstractNumId w:val="55"/>
  </w:num>
  <w:num w:numId="70" w16cid:durableId="138235214">
    <w:abstractNumId w:val="60"/>
  </w:num>
  <w:num w:numId="71" w16cid:durableId="652107108">
    <w:abstractNumId w:val="41"/>
  </w:num>
  <w:num w:numId="72" w16cid:durableId="104256123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 w:val="........................................................................................................................................................................................................................................................................................................................................................................................................................................................................................................................................................................................................................................................................................................................................................................................................................................................................................................................................................................................................................................"/>
    <w:docVar w:name="4" w:val="........................................................................................................................................................................................................................................................................................................................................................................................................................................................................................................................................................................................................................................................................................................................................................................................................................................................................................................................................................................................................................................"/>
    <w:docVar w:name="DocTable" w:val="2"/>
    <w:docVar w:name="Document MetaData-7/30/2023 1:29:46 PM" w:val="........................................................................................................................................................................................................................................................................................................................................................................................................................................................................................................................................................................................................................................................................................................................................................................................................................................................................................................................................................................................................................................"/>
    <w:docVar w:name="P1" w:val="Document MetaData-7/30/2023 1:29:46 PM"/>
    <w:docVar w:name="ParaNumber" w:val="2"/>
  </w:docVars>
  <w:rsids>
    <w:rsidRoot w:val="00BE140C"/>
    <w:rsid w:val="000007DF"/>
    <w:rsid w:val="00001317"/>
    <w:rsid w:val="000020F5"/>
    <w:rsid w:val="0000216B"/>
    <w:rsid w:val="000031FA"/>
    <w:rsid w:val="00003291"/>
    <w:rsid w:val="000037E6"/>
    <w:rsid w:val="0000383B"/>
    <w:rsid w:val="00003BDB"/>
    <w:rsid w:val="00003D91"/>
    <w:rsid w:val="00004C72"/>
    <w:rsid w:val="00005A60"/>
    <w:rsid w:val="00005C27"/>
    <w:rsid w:val="00006202"/>
    <w:rsid w:val="0000660F"/>
    <w:rsid w:val="000067A1"/>
    <w:rsid w:val="00006A23"/>
    <w:rsid w:val="00007275"/>
    <w:rsid w:val="00011063"/>
    <w:rsid w:val="000117F1"/>
    <w:rsid w:val="00011B31"/>
    <w:rsid w:val="00011F01"/>
    <w:rsid w:val="000120CE"/>
    <w:rsid w:val="000120ED"/>
    <w:rsid w:val="000121DC"/>
    <w:rsid w:val="000131B7"/>
    <w:rsid w:val="00013673"/>
    <w:rsid w:val="00013B26"/>
    <w:rsid w:val="00014CEF"/>
    <w:rsid w:val="00015C96"/>
    <w:rsid w:val="00015D34"/>
    <w:rsid w:val="00015FE0"/>
    <w:rsid w:val="00016009"/>
    <w:rsid w:val="00016DCD"/>
    <w:rsid w:val="00020579"/>
    <w:rsid w:val="00020C8A"/>
    <w:rsid w:val="00020F97"/>
    <w:rsid w:val="0002121A"/>
    <w:rsid w:val="00021349"/>
    <w:rsid w:val="00021F91"/>
    <w:rsid w:val="00022295"/>
    <w:rsid w:val="00022F00"/>
    <w:rsid w:val="00024298"/>
    <w:rsid w:val="000243DF"/>
    <w:rsid w:val="0002447B"/>
    <w:rsid w:val="00024556"/>
    <w:rsid w:val="00024C06"/>
    <w:rsid w:val="00025B37"/>
    <w:rsid w:val="0002636F"/>
    <w:rsid w:val="00026E47"/>
    <w:rsid w:val="00026ECD"/>
    <w:rsid w:val="000276F7"/>
    <w:rsid w:val="00027D9B"/>
    <w:rsid w:val="0003014A"/>
    <w:rsid w:val="00031574"/>
    <w:rsid w:val="00031CEE"/>
    <w:rsid w:val="00032314"/>
    <w:rsid w:val="000324B4"/>
    <w:rsid w:val="00032E0E"/>
    <w:rsid w:val="0003367B"/>
    <w:rsid w:val="00033EB3"/>
    <w:rsid w:val="000344C3"/>
    <w:rsid w:val="00034EEE"/>
    <w:rsid w:val="000356E3"/>
    <w:rsid w:val="000357B3"/>
    <w:rsid w:val="00035820"/>
    <w:rsid w:val="0003638C"/>
    <w:rsid w:val="00036600"/>
    <w:rsid w:val="00036678"/>
    <w:rsid w:val="00036A66"/>
    <w:rsid w:val="00036CC7"/>
    <w:rsid w:val="00036CD9"/>
    <w:rsid w:val="00036FAB"/>
    <w:rsid w:val="000371B4"/>
    <w:rsid w:val="00040A77"/>
    <w:rsid w:val="00040BC8"/>
    <w:rsid w:val="00041239"/>
    <w:rsid w:val="00041F34"/>
    <w:rsid w:val="0004371D"/>
    <w:rsid w:val="00044C8B"/>
    <w:rsid w:val="00044D0B"/>
    <w:rsid w:val="00044F52"/>
    <w:rsid w:val="00045C7B"/>
    <w:rsid w:val="00046370"/>
    <w:rsid w:val="00046613"/>
    <w:rsid w:val="00046620"/>
    <w:rsid w:val="00047104"/>
    <w:rsid w:val="000471E4"/>
    <w:rsid w:val="0004787C"/>
    <w:rsid w:val="00047D3B"/>
    <w:rsid w:val="00047D6B"/>
    <w:rsid w:val="00047E2F"/>
    <w:rsid w:val="00050DF6"/>
    <w:rsid w:val="00051C77"/>
    <w:rsid w:val="00051DE5"/>
    <w:rsid w:val="00052024"/>
    <w:rsid w:val="00052938"/>
    <w:rsid w:val="00052CE9"/>
    <w:rsid w:val="00052D92"/>
    <w:rsid w:val="0005351C"/>
    <w:rsid w:val="0005518C"/>
    <w:rsid w:val="00055674"/>
    <w:rsid w:val="00055757"/>
    <w:rsid w:val="00055A67"/>
    <w:rsid w:val="00055D4C"/>
    <w:rsid w:val="00055DC9"/>
    <w:rsid w:val="00056181"/>
    <w:rsid w:val="00056346"/>
    <w:rsid w:val="00056A31"/>
    <w:rsid w:val="00056F12"/>
    <w:rsid w:val="00056F70"/>
    <w:rsid w:val="000571E7"/>
    <w:rsid w:val="00057C0F"/>
    <w:rsid w:val="00060294"/>
    <w:rsid w:val="0006089F"/>
    <w:rsid w:val="00061633"/>
    <w:rsid w:val="00061760"/>
    <w:rsid w:val="00062229"/>
    <w:rsid w:val="00063985"/>
    <w:rsid w:val="000639EF"/>
    <w:rsid w:val="00063A7C"/>
    <w:rsid w:val="000647D5"/>
    <w:rsid w:val="00064EE5"/>
    <w:rsid w:val="0006522E"/>
    <w:rsid w:val="0006570B"/>
    <w:rsid w:val="00065A95"/>
    <w:rsid w:val="00066BE3"/>
    <w:rsid w:val="00067070"/>
    <w:rsid w:val="000671D3"/>
    <w:rsid w:val="000676C3"/>
    <w:rsid w:val="00067B71"/>
    <w:rsid w:val="00067D31"/>
    <w:rsid w:val="00070413"/>
    <w:rsid w:val="0007064E"/>
    <w:rsid w:val="000712E7"/>
    <w:rsid w:val="00072B80"/>
    <w:rsid w:val="00072B8D"/>
    <w:rsid w:val="000746A4"/>
    <w:rsid w:val="00074F1B"/>
    <w:rsid w:val="00074FED"/>
    <w:rsid w:val="00076815"/>
    <w:rsid w:val="00077C97"/>
    <w:rsid w:val="00077D35"/>
    <w:rsid w:val="00080600"/>
    <w:rsid w:val="0008084B"/>
    <w:rsid w:val="00080943"/>
    <w:rsid w:val="00081775"/>
    <w:rsid w:val="00082250"/>
    <w:rsid w:val="00085686"/>
    <w:rsid w:val="00085D8B"/>
    <w:rsid w:val="0008638B"/>
    <w:rsid w:val="00087C70"/>
    <w:rsid w:val="00090107"/>
    <w:rsid w:val="00090AFC"/>
    <w:rsid w:val="000911BF"/>
    <w:rsid w:val="0009125A"/>
    <w:rsid w:val="0009151B"/>
    <w:rsid w:val="0009173B"/>
    <w:rsid w:val="00092AA9"/>
    <w:rsid w:val="000930F3"/>
    <w:rsid w:val="000936DE"/>
    <w:rsid w:val="000938FA"/>
    <w:rsid w:val="00093C01"/>
    <w:rsid w:val="00094DB4"/>
    <w:rsid w:val="00095470"/>
    <w:rsid w:val="00095BAC"/>
    <w:rsid w:val="00095EA6"/>
    <w:rsid w:val="000961B2"/>
    <w:rsid w:val="00096BA8"/>
    <w:rsid w:val="00097B47"/>
    <w:rsid w:val="00097EAF"/>
    <w:rsid w:val="000A17E7"/>
    <w:rsid w:val="000A1F2E"/>
    <w:rsid w:val="000A2409"/>
    <w:rsid w:val="000A3B32"/>
    <w:rsid w:val="000A4D0B"/>
    <w:rsid w:val="000A5129"/>
    <w:rsid w:val="000A5B61"/>
    <w:rsid w:val="000A6181"/>
    <w:rsid w:val="000A6949"/>
    <w:rsid w:val="000A745B"/>
    <w:rsid w:val="000B18F9"/>
    <w:rsid w:val="000B1BFE"/>
    <w:rsid w:val="000B1C54"/>
    <w:rsid w:val="000B2736"/>
    <w:rsid w:val="000B29FF"/>
    <w:rsid w:val="000B4668"/>
    <w:rsid w:val="000B48A7"/>
    <w:rsid w:val="000B48AB"/>
    <w:rsid w:val="000B5F83"/>
    <w:rsid w:val="000B6264"/>
    <w:rsid w:val="000B664E"/>
    <w:rsid w:val="000B67BC"/>
    <w:rsid w:val="000B69C9"/>
    <w:rsid w:val="000B69F1"/>
    <w:rsid w:val="000B6DB3"/>
    <w:rsid w:val="000C0081"/>
    <w:rsid w:val="000C0275"/>
    <w:rsid w:val="000C10BA"/>
    <w:rsid w:val="000C1215"/>
    <w:rsid w:val="000C1742"/>
    <w:rsid w:val="000C2329"/>
    <w:rsid w:val="000C2588"/>
    <w:rsid w:val="000C2795"/>
    <w:rsid w:val="000C2A8F"/>
    <w:rsid w:val="000C3050"/>
    <w:rsid w:val="000C3265"/>
    <w:rsid w:val="000C3E8A"/>
    <w:rsid w:val="000C4080"/>
    <w:rsid w:val="000C4232"/>
    <w:rsid w:val="000C4CDD"/>
    <w:rsid w:val="000C503C"/>
    <w:rsid w:val="000C580F"/>
    <w:rsid w:val="000C645A"/>
    <w:rsid w:val="000C659A"/>
    <w:rsid w:val="000C6FE8"/>
    <w:rsid w:val="000C74E3"/>
    <w:rsid w:val="000C7607"/>
    <w:rsid w:val="000C7A69"/>
    <w:rsid w:val="000C7F6D"/>
    <w:rsid w:val="000D111B"/>
    <w:rsid w:val="000D13CD"/>
    <w:rsid w:val="000D1F4D"/>
    <w:rsid w:val="000D4159"/>
    <w:rsid w:val="000D47E8"/>
    <w:rsid w:val="000D52E8"/>
    <w:rsid w:val="000D6C24"/>
    <w:rsid w:val="000E042A"/>
    <w:rsid w:val="000E06F9"/>
    <w:rsid w:val="000E0CA4"/>
    <w:rsid w:val="000E1069"/>
    <w:rsid w:val="000E1E7B"/>
    <w:rsid w:val="000E2AC3"/>
    <w:rsid w:val="000E3443"/>
    <w:rsid w:val="000E4116"/>
    <w:rsid w:val="000E4276"/>
    <w:rsid w:val="000E4D47"/>
    <w:rsid w:val="000E5B10"/>
    <w:rsid w:val="000E68F8"/>
    <w:rsid w:val="000E6B05"/>
    <w:rsid w:val="000E6B39"/>
    <w:rsid w:val="000E769C"/>
    <w:rsid w:val="000F0287"/>
    <w:rsid w:val="000F0790"/>
    <w:rsid w:val="000F147E"/>
    <w:rsid w:val="000F1486"/>
    <w:rsid w:val="000F1D7B"/>
    <w:rsid w:val="000F1E4F"/>
    <w:rsid w:val="000F25D7"/>
    <w:rsid w:val="000F2945"/>
    <w:rsid w:val="000F2C97"/>
    <w:rsid w:val="000F47D1"/>
    <w:rsid w:val="000F4B03"/>
    <w:rsid w:val="000F4E3B"/>
    <w:rsid w:val="000F577F"/>
    <w:rsid w:val="000F5811"/>
    <w:rsid w:val="000F5859"/>
    <w:rsid w:val="000F605D"/>
    <w:rsid w:val="000F6670"/>
    <w:rsid w:val="000F6A03"/>
    <w:rsid w:val="000F78CA"/>
    <w:rsid w:val="000F78E3"/>
    <w:rsid w:val="000F7CE6"/>
    <w:rsid w:val="000F7E23"/>
    <w:rsid w:val="001008BF"/>
    <w:rsid w:val="001009FD"/>
    <w:rsid w:val="001012C4"/>
    <w:rsid w:val="00102158"/>
    <w:rsid w:val="00102CF0"/>
    <w:rsid w:val="0010371D"/>
    <w:rsid w:val="00103DB4"/>
    <w:rsid w:val="00103F73"/>
    <w:rsid w:val="001049F3"/>
    <w:rsid w:val="00104EFC"/>
    <w:rsid w:val="001067D5"/>
    <w:rsid w:val="00107357"/>
    <w:rsid w:val="00107D61"/>
    <w:rsid w:val="00110134"/>
    <w:rsid w:val="001104BB"/>
    <w:rsid w:val="001115FE"/>
    <w:rsid w:val="00113085"/>
    <w:rsid w:val="00113FD9"/>
    <w:rsid w:val="00114075"/>
    <w:rsid w:val="001143C3"/>
    <w:rsid w:val="00114A54"/>
    <w:rsid w:val="00114AD8"/>
    <w:rsid w:val="00115186"/>
    <w:rsid w:val="00120072"/>
    <w:rsid w:val="00120F10"/>
    <w:rsid w:val="00120F85"/>
    <w:rsid w:val="00121A64"/>
    <w:rsid w:val="00121E33"/>
    <w:rsid w:val="00122476"/>
    <w:rsid w:val="001232A8"/>
    <w:rsid w:val="00123482"/>
    <w:rsid w:val="001237DF"/>
    <w:rsid w:val="00123A4C"/>
    <w:rsid w:val="00124461"/>
    <w:rsid w:val="00125142"/>
    <w:rsid w:val="00125B1B"/>
    <w:rsid w:val="00125EFA"/>
    <w:rsid w:val="00125F11"/>
    <w:rsid w:val="00126383"/>
    <w:rsid w:val="001266F4"/>
    <w:rsid w:val="00126C82"/>
    <w:rsid w:val="00127B13"/>
    <w:rsid w:val="0013067F"/>
    <w:rsid w:val="0013101C"/>
    <w:rsid w:val="001318B1"/>
    <w:rsid w:val="00132765"/>
    <w:rsid w:val="001335AC"/>
    <w:rsid w:val="001342CE"/>
    <w:rsid w:val="001352D6"/>
    <w:rsid w:val="00135A3C"/>
    <w:rsid w:val="00135AA1"/>
    <w:rsid w:val="0013640C"/>
    <w:rsid w:val="0013659C"/>
    <w:rsid w:val="00136A81"/>
    <w:rsid w:val="00136BA0"/>
    <w:rsid w:val="00136E74"/>
    <w:rsid w:val="00136F95"/>
    <w:rsid w:val="0013717B"/>
    <w:rsid w:val="001372E6"/>
    <w:rsid w:val="0013756F"/>
    <w:rsid w:val="0013768E"/>
    <w:rsid w:val="0013778C"/>
    <w:rsid w:val="00137D38"/>
    <w:rsid w:val="00140CF6"/>
    <w:rsid w:val="00141B96"/>
    <w:rsid w:val="001438C0"/>
    <w:rsid w:val="00144233"/>
    <w:rsid w:val="0014458A"/>
    <w:rsid w:val="00144D41"/>
    <w:rsid w:val="001451DB"/>
    <w:rsid w:val="00145594"/>
    <w:rsid w:val="00145EFB"/>
    <w:rsid w:val="00146B54"/>
    <w:rsid w:val="001471E7"/>
    <w:rsid w:val="00147638"/>
    <w:rsid w:val="00147954"/>
    <w:rsid w:val="00147A5C"/>
    <w:rsid w:val="0015000C"/>
    <w:rsid w:val="00150D09"/>
    <w:rsid w:val="00151C8B"/>
    <w:rsid w:val="00152676"/>
    <w:rsid w:val="0015323E"/>
    <w:rsid w:val="00153516"/>
    <w:rsid w:val="00153978"/>
    <w:rsid w:val="0015399B"/>
    <w:rsid w:val="0015463E"/>
    <w:rsid w:val="001549BE"/>
    <w:rsid w:val="00154A58"/>
    <w:rsid w:val="00154CC2"/>
    <w:rsid w:val="00155A95"/>
    <w:rsid w:val="00155E1E"/>
    <w:rsid w:val="00156A8E"/>
    <w:rsid w:val="001575A9"/>
    <w:rsid w:val="00157CBB"/>
    <w:rsid w:val="0016031E"/>
    <w:rsid w:val="001608AE"/>
    <w:rsid w:val="00160D31"/>
    <w:rsid w:val="00161014"/>
    <w:rsid w:val="001610F9"/>
    <w:rsid w:val="00161B72"/>
    <w:rsid w:val="00161D09"/>
    <w:rsid w:val="00161E73"/>
    <w:rsid w:val="001620F9"/>
    <w:rsid w:val="00162702"/>
    <w:rsid w:val="00162FD3"/>
    <w:rsid w:val="00163631"/>
    <w:rsid w:val="00163862"/>
    <w:rsid w:val="0016481C"/>
    <w:rsid w:val="001652B9"/>
    <w:rsid w:val="00165AE5"/>
    <w:rsid w:val="0016647A"/>
    <w:rsid w:val="00166548"/>
    <w:rsid w:val="00166762"/>
    <w:rsid w:val="001667DD"/>
    <w:rsid w:val="001669D6"/>
    <w:rsid w:val="00166B85"/>
    <w:rsid w:val="00167ECC"/>
    <w:rsid w:val="001707C4"/>
    <w:rsid w:val="00170CA3"/>
    <w:rsid w:val="001715D7"/>
    <w:rsid w:val="0017194A"/>
    <w:rsid w:val="00172E95"/>
    <w:rsid w:val="00173D2E"/>
    <w:rsid w:val="00173EC0"/>
    <w:rsid w:val="00174777"/>
    <w:rsid w:val="00174927"/>
    <w:rsid w:val="00175B04"/>
    <w:rsid w:val="00175F5E"/>
    <w:rsid w:val="001761C0"/>
    <w:rsid w:val="00176305"/>
    <w:rsid w:val="0017766C"/>
    <w:rsid w:val="00177DEB"/>
    <w:rsid w:val="00181DFD"/>
    <w:rsid w:val="00181FCE"/>
    <w:rsid w:val="00181FD0"/>
    <w:rsid w:val="0018228C"/>
    <w:rsid w:val="00182625"/>
    <w:rsid w:val="00182637"/>
    <w:rsid w:val="00184457"/>
    <w:rsid w:val="001846D3"/>
    <w:rsid w:val="00185430"/>
    <w:rsid w:val="00185972"/>
    <w:rsid w:val="00185FA1"/>
    <w:rsid w:val="001864F4"/>
    <w:rsid w:val="00186788"/>
    <w:rsid w:val="00186E19"/>
    <w:rsid w:val="00187A80"/>
    <w:rsid w:val="00187D87"/>
    <w:rsid w:val="00190215"/>
    <w:rsid w:val="00190854"/>
    <w:rsid w:val="00190ED8"/>
    <w:rsid w:val="00191299"/>
    <w:rsid w:val="001919D1"/>
    <w:rsid w:val="00192656"/>
    <w:rsid w:val="00192FF4"/>
    <w:rsid w:val="001934D3"/>
    <w:rsid w:val="00193536"/>
    <w:rsid w:val="00194D41"/>
    <w:rsid w:val="00194DC7"/>
    <w:rsid w:val="0019623B"/>
    <w:rsid w:val="00196B59"/>
    <w:rsid w:val="00196EF5"/>
    <w:rsid w:val="00197511"/>
    <w:rsid w:val="00197FEE"/>
    <w:rsid w:val="001A24F5"/>
    <w:rsid w:val="001A27CD"/>
    <w:rsid w:val="001A2CFD"/>
    <w:rsid w:val="001A2DC8"/>
    <w:rsid w:val="001A392C"/>
    <w:rsid w:val="001A3D33"/>
    <w:rsid w:val="001A4A43"/>
    <w:rsid w:val="001A4D16"/>
    <w:rsid w:val="001A55F9"/>
    <w:rsid w:val="001A5B49"/>
    <w:rsid w:val="001A63E5"/>
    <w:rsid w:val="001A66F3"/>
    <w:rsid w:val="001A6DBB"/>
    <w:rsid w:val="001A7118"/>
    <w:rsid w:val="001A73C3"/>
    <w:rsid w:val="001A7AE3"/>
    <w:rsid w:val="001B07E5"/>
    <w:rsid w:val="001B0AC0"/>
    <w:rsid w:val="001B0CDB"/>
    <w:rsid w:val="001B0FA8"/>
    <w:rsid w:val="001B143C"/>
    <w:rsid w:val="001B1660"/>
    <w:rsid w:val="001B205E"/>
    <w:rsid w:val="001B251D"/>
    <w:rsid w:val="001B2BDE"/>
    <w:rsid w:val="001B3704"/>
    <w:rsid w:val="001B3A4F"/>
    <w:rsid w:val="001B408B"/>
    <w:rsid w:val="001B41B8"/>
    <w:rsid w:val="001B43D7"/>
    <w:rsid w:val="001B460F"/>
    <w:rsid w:val="001B5935"/>
    <w:rsid w:val="001B6102"/>
    <w:rsid w:val="001B6116"/>
    <w:rsid w:val="001B6C83"/>
    <w:rsid w:val="001B6EFE"/>
    <w:rsid w:val="001C0567"/>
    <w:rsid w:val="001C0656"/>
    <w:rsid w:val="001C1DE9"/>
    <w:rsid w:val="001C1FF0"/>
    <w:rsid w:val="001C2133"/>
    <w:rsid w:val="001C2253"/>
    <w:rsid w:val="001C2706"/>
    <w:rsid w:val="001C2D3B"/>
    <w:rsid w:val="001C3091"/>
    <w:rsid w:val="001C31CE"/>
    <w:rsid w:val="001C32E6"/>
    <w:rsid w:val="001C3FF1"/>
    <w:rsid w:val="001C40AE"/>
    <w:rsid w:val="001C4411"/>
    <w:rsid w:val="001C45BA"/>
    <w:rsid w:val="001C584E"/>
    <w:rsid w:val="001C60EB"/>
    <w:rsid w:val="001C6AD9"/>
    <w:rsid w:val="001C797E"/>
    <w:rsid w:val="001C7BEC"/>
    <w:rsid w:val="001D04CC"/>
    <w:rsid w:val="001D0BA8"/>
    <w:rsid w:val="001D16C8"/>
    <w:rsid w:val="001D1CBA"/>
    <w:rsid w:val="001D1E2F"/>
    <w:rsid w:val="001D257B"/>
    <w:rsid w:val="001D2D0C"/>
    <w:rsid w:val="001D39F0"/>
    <w:rsid w:val="001D513F"/>
    <w:rsid w:val="001D6184"/>
    <w:rsid w:val="001D6790"/>
    <w:rsid w:val="001D68F0"/>
    <w:rsid w:val="001D697F"/>
    <w:rsid w:val="001D6A33"/>
    <w:rsid w:val="001D715D"/>
    <w:rsid w:val="001D7407"/>
    <w:rsid w:val="001D765A"/>
    <w:rsid w:val="001D78AC"/>
    <w:rsid w:val="001E0406"/>
    <w:rsid w:val="001E0B36"/>
    <w:rsid w:val="001E1293"/>
    <w:rsid w:val="001E151A"/>
    <w:rsid w:val="001E1939"/>
    <w:rsid w:val="001E22E4"/>
    <w:rsid w:val="001E2612"/>
    <w:rsid w:val="001E2BC6"/>
    <w:rsid w:val="001E2C14"/>
    <w:rsid w:val="001E3364"/>
    <w:rsid w:val="001E3470"/>
    <w:rsid w:val="001E3811"/>
    <w:rsid w:val="001E3AF3"/>
    <w:rsid w:val="001E47B0"/>
    <w:rsid w:val="001E4E23"/>
    <w:rsid w:val="001E4ED9"/>
    <w:rsid w:val="001E568C"/>
    <w:rsid w:val="001E5752"/>
    <w:rsid w:val="001E63EC"/>
    <w:rsid w:val="001E69A9"/>
    <w:rsid w:val="001E6B1A"/>
    <w:rsid w:val="001E6FE6"/>
    <w:rsid w:val="001E7D87"/>
    <w:rsid w:val="001F0937"/>
    <w:rsid w:val="001F0FFD"/>
    <w:rsid w:val="001F1E51"/>
    <w:rsid w:val="001F22EA"/>
    <w:rsid w:val="001F337A"/>
    <w:rsid w:val="001F4058"/>
    <w:rsid w:val="001F4309"/>
    <w:rsid w:val="001F4466"/>
    <w:rsid w:val="001F52D1"/>
    <w:rsid w:val="001F6344"/>
    <w:rsid w:val="001F70CC"/>
    <w:rsid w:val="001F7737"/>
    <w:rsid w:val="001F79D2"/>
    <w:rsid w:val="0020035E"/>
    <w:rsid w:val="002006D6"/>
    <w:rsid w:val="00200A4A"/>
    <w:rsid w:val="00200E04"/>
    <w:rsid w:val="00202AD6"/>
    <w:rsid w:val="00203082"/>
    <w:rsid w:val="00203E8D"/>
    <w:rsid w:val="002043B4"/>
    <w:rsid w:val="00204A5C"/>
    <w:rsid w:val="00204D90"/>
    <w:rsid w:val="00205353"/>
    <w:rsid w:val="002059F8"/>
    <w:rsid w:val="00205A22"/>
    <w:rsid w:val="00205BC9"/>
    <w:rsid w:val="00206379"/>
    <w:rsid w:val="0020642A"/>
    <w:rsid w:val="002066C4"/>
    <w:rsid w:val="00206A02"/>
    <w:rsid w:val="002072E5"/>
    <w:rsid w:val="00210257"/>
    <w:rsid w:val="002102CD"/>
    <w:rsid w:val="00210637"/>
    <w:rsid w:val="002111BF"/>
    <w:rsid w:val="00211D6B"/>
    <w:rsid w:val="00212AD0"/>
    <w:rsid w:val="0021367A"/>
    <w:rsid w:val="002139B5"/>
    <w:rsid w:val="0021476C"/>
    <w:rsid w:val="00214EEE"/>
    <w:rsid w:val="00214F3C"/>
    <w:rsid w:val="0021663A"/>
    <w:rsid w:val="00217C1C"/>
    <w:rsid w:val="00217C73"/>
    <w:rsid w:val="00220116"/>
    <w:rsid w:val="00220483"/>
    <w:rsid w:val="00220E60"/>
    <w:rsid w:val="00220E89"/>
    <w:rsid w:val="002215C9"/>
    <w:rsid w:val="002216FE"/>
    <w:rsid w:val="00222058"/>
    <w:rsid w:val="0022239B"/>
    <w:rsid w:val="00223186"/>
    <w:rsid w:val="002235EB"/>
    <w:rsid w:val="002237BC"/>
    <w:rsid w:val="00223E00"/>
    <w:rsid w:val="002245DB"/>
    <w:rsid w:val="00225917"/>
    <w:rsid w:val="00225A06"/>
    <w:rsid w:val="00225AB8"/>
    <w:rsid w:val="002262BD"/>
    <w:rsid w:val="00226C1D"/>
    <w:rsid w:val="00226FEF"/>
    <w:rsid w:val="00227129"/>
    <w:rsid w:val="0023027C"/>
    <w:rsid w:val="00230287"/>
    <w:rsid w:val="002302BE"/>
    <w:rsid w:val="00230440"/>
    <w:rsid w:val="0023068D"/>
    <w:rsid w:val="00230A16"/>
    <w:rsid w:val="00230F5B"/>
    <w:rsid w:val="00230F6A"/>
    <w:rsid w:val="00231FBF"/>
    <w:rsid w:val="0023258B"/>
    <w:rsid w:val="00233FC0"/>
    <w:rsid w:val="00234549"/>
    <w:rsid w:val="00234B0D"/>
    <w:rsid w:val="0023519D"/>
    <w:rsid w:val="0023618D"/>
    <w:rsid w:val="00236901"/>
    <w:rsid w:val="002370A8"/>
    <w:rsid w:val="00237D69"/>
    <w:rsid w:val="00237DCD"/>
    <w:rsid w:val="00237FB6"/>
    <w:rsid w:val="00240598"/>
    <w:rsid w:val="00240723"/>
    <w:rsid w:val="00240A74"/>
    <w:rsid w:val="00240E25"/>
    <w:rsid w:val="00240F1C"/>
    <w:rsid w:val="00241B10"/>
    <w:rsid w:val="00241CDD"/>
    <w:rsid w:val="0024228C"/>
    <w:rsid w:val="0024254C"/>
    <w:rsid w:val="00242A5F"/>
    <w:rsid w:val="00243569"/>
    <w:rsid w:val="0024359B"/>
    <w:rsid w:val="0024483B"/>
    <w:rsid w:val="00245EF3"/>
    <w:rsid w:val="0024669A"/>
    <w:rsid w:val="00246CBB"/>
    <w:rsid w:val="00247D9B"/>
    <w:rsid w:val="00250D2C"/>
    <w:rsid w:val="002521CF"/>
    <w:rsid w:val="0025268F"/>
    <w:rsid w:val="00253162"/>
    <w:rsid w:val="00253290"/>
    <w:rsid w:val="00254ACA"/>
    <w:rsid w:val="0025584A"/>
    <w:rsid w:val="00256671"/>
    <w:rsid w:val="00257181"/>
    <w:rsid w:val="00261020"/>
    <w:rsid w:val="00261485"/>
    <w:rsid w:val="002615FC"/>
    <w:rsid w:val="0026172B"/>
    <w:rsid w:val="002618E7"/>
    <w:rsid w:val="002620EB"/>
    <w:rsid w:val="00262B0F"/>
    <w:rsid w:val="00262B95"/>
    <w:rsid w:val="00262BE4"/>
    <w:rsid w:val="002633C1"/>
    <w:rsid w:val="002636B3"/>
    <w:rsid w:val="00263E7C"/>
    <w:rsid w:val="002643D8"/>
    <w:rsid w:val="0026451B"/>
    <w:rsid w:val="00264A8D"/>
    <w:rsid w:val="002651E4"/>
    <w:rsid w:val="002654E6"/>
    <w:rsid w:val="00265746"/>
    <w:rsid w:val="00265B96"/>
    <w:rsid w:val="00265E7C"/>
    <w:rsid w:val="002662ED"/>
    <w:rsid w:val="0026668B"/>
    <w:rsid w:val="00266E65"/>
    <w:rsid w:val="002674ED"/>
    <w:rsid w:val="002674F8"/>
    <w:rsid w:val="002678DD"/>
    <w:rsid w:val="00270028"/>
    <w:rsid w:val="002701BF"/>
    <w:rsid w:val="00270B25"/>
    <w:rsid w:val="00272291"/>
    <w:rsid w:val="0027229A"/>
    <w:rsid w:val="0027255F"/>
    <w:rsid w:val="00272C2C"/>
    <w:rsid w:val="00273D86"/>
    <w:rsid w:val="0027455A"/>
    <w:rsid w:val="002746DC"/>
    <w:rsid w:val="00274890"/>
    <w:rsid w:val="00277852"/>
    <w:rsid w:val="00277FA0"/>
    <w:rsid w:val="0028070D"/>
    <w:rsid w:val="00280941"/>
    <w:rsid w:val="00280D26"/>
    <w:rsid w:val="00280DA3"/>
    <w:rsid w:val="00280F04"/>
    <w:rsid w:val="002823FA"/>
    <w:rsid w:val="002827DD"/>
    <w:rsid w:val="00283EC5"/>
    <w:rsid w:val="00283F7E"/>
    <w:rsid w:val="00284A1B"/>
    <w:rsid w:val="00285C83"/>
    <w:rsid w:val="00287402"/>
    <w:rsid w:val="00287FF9"/>
    <w:rsid w:val="00291520"/>
    <w:rsid w:val="002916F1"/>
    <w:rsid w:val="0029182A"/>
    <w:rsid w:val="00291B50"/>
    <w:rsid w:val="00292B92"/>
    <w:rsid w:val="00292BE2"/>
    <w:rsid w:val="002938A3"/>
    <w:rsid w:val="00293D3D"/>
    <w:rsid w:val="00293E50"/>
    <w:rsid w:val="00295608"/>
    <w:rsid w:val="00295F40"/>
    <w:rsid w:val="00295FF9"/>
    <w:rsid w:val="00296139"/>
    <w:rsid w:val="00296892"/>
    <w:rsid w:val="002972C0"/>
    <w:rsid w:val="002978FE"/>
    <w:rsid w:val="002A05F3"/>
    <w:rsid w:val="002A06B1"/>
    <w:rsid w:val="002A0B69"/>
    <w:rsid w:val="002A1E60"/>
    <w:rsid w:val="002A2413"/>
    <w:rsid w:val="002A2483"/>
    <w:rsid w:val="002A2AA1"/>
    <w:rsid w:val="002A32AE"/>
    <w:rsid w:val="002A38AE"/>
    <w:rsid w:val="002A3A4D"/>
    <w:rsid w:val="002A3DF6"/>
    <w:rsid w:val="002A448A"/>
    <w:rsid w:val="002A47CF"/>
    <w:rsid w:val="002A4841"/>
    <w:rsid w:val="002A5B77"/>
    <w:rsid w:val="002A6019"/>
    <w:rsid w:val="002A6492"/>
    <w:rsid w:val="002A6764"/>
    <w:rsid w:val="002A75DF"/>
    <w:rsid w:val="002A7799"/>
    <w:rsid w:val="002A77E7"/>
    <w:rsid w:val="002B0A92"/>
    <w:rsid w:val="002B0D11"/>
    <w:rsid w:val="002B0FC6"/>
    <w:rsid w:val="002B14BB"/>
    <w:rsid w:val="002B1842"/>
    <w:rsid w:val="002B1A19"/>
    <w:rsid w:val="002B1AB9"/>
    <w:rsid w:val="002B1D24"/>
    <w:rsid w:val="002B20FB"/>
    <w:rsid w:val="002B21A9"/>
    <w:rsid w:val="002B34A5"/>
    <w:rsid w:val="002B39F5"/>
    <w:rsid w:val="002B4D25"/>
    <w:rsid w:val="002B59A2"/>
    <w:rsid w:val="002B5E7B"/>
    <w:rsid w:val="002B71FD"/>
    <w:rsid w:val="002B7377"/>
    <w:rsid w:val="002B73C5"/>
    <w:rsid w:val="002B74E5"/>
    <w:rsid w:val="002B7B17"/>
    <w:rsid w:val="002C02BA"/>
    <w:rsid w:val="002C037B"/>
    <w:rsid w:val="002C0912"/>
    <w:rsid w:val="002C13EA"/>
    <w:rsid w:val="002C1830"/>
    <w:rsid w:val="002C1A68"/>
    <w:rsid w:val="002C1D56"/>
    <w:rsid w:val="002C1E62"/>
    <w:rsid w:val="002C1F0D"/>
    <w:rsid w:val="002C1F3B"/>
    <w:rsid w:val="002C2CA0"/>
    <w:rsid w:val="002C34A3"/>
    <w:rsid w:val="002C3B66"/>
    <w:rsid w:val="002C3EF0"/>
    <w:rsid w:val="002C46BF"/>
    <w:rsid w:val="002C49BE"/>
    <w:rsid w:val="002C4A68"/>
    <w:rsid w:val="002C5544"/>
    <w:rsid w:val="002C5742"/>
    <w:rsid w:val="002C602C"/>
    <w:rsid w:val="002C6781"/>
    <w:rsid w:val="002C6D52"/>
    <w:rsid w:val="002C6FA1"/>
    <w:rsid w:val="002C6FDB"/>
    <w:rsid w:val="002D1AC4"/>
    <w:rsid w:val="002D1DC1"/>
    <w:rsid w:val="002D2009"/>
    <w:rsid w:val="002D2143"/>
    <w:rsid w:val="002D2C00"/>
    <w:rsid w:val="002D2FF4"/>
    <w:rsid w:val="002D3567"/>
    <w:rsid w:val="002D3967"/>
    <w:rsid w:val="002D44BC"/>
    <w:rsid w:val="002D577C"/>
    <w:rsid w:val="002D5C28"/>
    <w:rsid w:val="002D6D7D"/>
    <w:rsid w:val="002D6F3D"/>
    <w:rsid w:val="002D7D87"/>
    <w:rsid w:val="002E0257"/>
    <w:rsid w:val="002E0634"/>
    <w:rsid w:val="002E07C2"/>
    <w:rsid w:val="002E0FC6"/>
    <w:rsid w:val="002E17A5"/>
    <w:rsid w:val="002E1CD7"/>
    <w:rsid w:val="002E2876"/>
    <w:rsid w:val="002E2D40"/>
    <w:rsid w:val="002E2F70"/>
    <w:rsid w:val="002E3683"/>
    <w:rsid w:val="002E37E8"/>
    <w:rsid w:val="002E4480"/>
    <w:rsid w:val="002E47BD"/>
    <w:rsid w:val="002E55E5"/>
    <w:rsid w:val="002E593D"/>
    <w:rsid w:val="002E5E4D"/>
    <w:rsid w:val="002E6650"/>
    <w:rsid w:val="002E69F6"/>
    <w:rsid w:val="002E6A73"/>
    <w:rsid w:val="002E757D"/>
    <w:rsid w:val="002F0783"/>
    <w:rsid w:val="002F0A42"/>
    <w:rsid w:val="002F0C56"/>
    <w:rsid w:val="002F0E82"/>
    <w:rsid w:val="002F0F83"/>
    <w:rsid w:val="002F183A"/>
    <w:rsid w:val="002F1FA2"/>
    <w:rsid w:val="002F30D2"/>
    <w:rsid w:val="002F3440"/>
    <w:rsid w:val="002F35F9"/>
    <w:rsid w:val="002F56DA"/>
    <w:rsid w:val="002F62C1"/>
    <w:rsid w:val="002F65F7"/>
    <w:rsid w:val="002F6899"/>
    <w:rsid w:val="002F6BBA"/>
    <w:rsid w:val="002F6EBC"/>
    <w:rsid w:val="002F72CD"/>
    <w:rsid w:val="003000A1"/>
    <w:rsid w:val="0030136B"/>
    <w:rsid w:val="0030143B"/>
    <w:rsid w:val="003016DA"/>
    <w:rsid w:val="00301BED"/>
    <w:rsid w:val="00301F61"/>
    <w:rsid w:val="00302E3A"/>
    <w:rsid w:val="003034E1"/>
    <w:rsid w:val="003034FE"/>
    <w:rsid w:val="00303954"/>
    <w:rsid w:val="00303E88"/>
    <w:rsid w:val="00303F8E"/>
    <w:rsid w:val="0030478B"/>
    <w:rsid w:val="00305A81"/>
    <w:rsid w:val="00305E5D"/>
    <w:rsid w:val="003063FF"/>
    <w:rsid w:val="00306943"/>
    <w:rsid w:val="00306991"/>
    <w:rsid w:val="00306CC6"/>
    <w:rsid w:val="00306DA9"/>
    <w:rsid w:val="00306E9D"/>
    <w:rsid w:val="00307223"/>
    <w:rsid w:val="00307FA6"/>
    <w:rsid w:val="00310A75"/>
    <w:rsid w:val="00311591"/>
    <w:rsid w:val="0031203E"/>
    <w:rsid w:val="00312BB0"/>
    <w:rsid w:val="00312CB6"/>
    <w:rsid w:val="00312F90"/>
    <w:rsid w:val="003132E0"/>
    <w:rsid w:val="00313737"/>
    <w:rsid w:val="00313A06"/>
    <w:rsid w:val="00314A44"/>
    <w:rsid w:val="00314EB3"/>
    <w:rsid w:val="003155C1"/>
    <w:rsid w:val="00315DD5"/>
    <w:rsid w:val="0031627A"/>
    <w:rsid w:val="003168F9"/>
    <w:rsid w:val="00316955"/>
    <w:rsid w:val="003169B9"/>
    <w:rsid w:val="00316E19"/>
    <w:rsid w:val="003172DC"/>
    <w:rsid w:val="003178CA"/>
    <w:rsid w:val="00317DEB"/>
    <w:rsid w:val="00320A98"/>
    <w:rsid w:val="00321062"/>
    <w:rsid w:val="003210DA"/>
    <w:rsid w:val="00321188"/>
    <w:rsid w:val="00321255"/>
    <w:rsid w:val="0032180E"/>
    <w:rsid w:val="00321DD9"/>
    <w:rsid w:val="0032200F"/>
    <w:rsid w:val="00323AE8"/>
    <w:rsid w:val="00323ECC"/>
    <w:rsid w:val="0032455F"/>
    <w:rsid w:val="003245ED"/>
    <w:rsid w:val="00324A32"/>
    <w:rsid w:val="00324AEB"/>
    <w:rsid w:val="00325FC6"/>
    <w:rsid w:val="00326BA6"/>
    <w:rsid w:val="003270FB"/>
    <w:rsid w:val="003279CC"/>
    <w:rsid w:val="00327E8B"/>
    <w:rsid w:val="00327F8D"/>
    <w:rsid w:val="00327FD9"/>
    <w:rsid w:val="00330223"/>
    <w:rsid w:val="003302F7"/>
    <w:rsid w:val="0033069D"/>
    <w:rsid w:val="003315F8"/>
    <w:rsid w:val="00331A2A"/>
    <w:rsid w:val="00332476"/>
    <w:rsid w:val="00333E64"/>
    <w:rsid w:val="00334207"/>
    <w:rsid w:val="00334267"/>
    <w:rsid w:val="0033455B"/>
    <w:rsid w:val="0033483A"/>
    <w:rsid w:val="00335873"/>
    <w:rsid w:val="00335CCC"/>
    <w:rsid w:val="003361D2"/>
    <w:rsid w:val="003424FB"/>
    <w:rsid w:val="0034299E"/>
    <w:rsid w:val="003429C5"/>
    <w:rsid w:val="00342C75"/>
    <w:rsid w:val="00342E21"/>
    <w:rsid w:val="00343453"/>
    <w:rsid w:val="003436DB"/>
    <w:rsid w:val="00343754"/>
    <w:rsid w:val="00343B26"/>
    <w:rsid w:val="00343D25"/>
    <w:rsid w:val="003447C8"/>
    <w:rsid w:val="00344856"/>
    <w:rsid w:val="00346929"/>
    <w:rsid w:val="00346F65"/>
    <w:rsid w:val="00347454"/>
    <w:rsid w:val="00347CCA"/>
    <w:rsid w:val="0035019F"/>
    <w:rsid w:val="003506D4"/>
    <w:rsid w:val="00350A43"/>
    <w:rsid w:val="00350C1E"/>
    <w:rsid w:val="00351063"/>
    <w:rsid w:val="00352024"/>
    <w:rsid w:val="00352100"/>
    <w:rsid w:val="00352291"/>
    <w:rsid w:val="003523ED"/>
    <w:rsid w:val="003526E4"/>
    <w:rsid w:val="00352E91"/>
    <w:rsid w:val="00353457"/>
    <w:rsid w:val="00353835"/>
    <w:rsid w:val="003550DE"/>
    <w:rsid w:val="00356DBE"/>
    <w:rsid w:val="00357072"/>
    <w:rsid w:val="00357ADB"/>
    <w:rsid w:val="00357C2B"/>
    <w:rsid w:val="00357ED1"/>
    <w:rsid w:val="00361993"/>
    <w:rsid w:val="00361FBB"/>
    <w:rsid w:val="003621BE"/>
    <w:rsid w:val="00362604"/>
    <w:rsid w:val="00362B8F"/>
    <w:rsid w:val="00362DF9"/>
    <w:rsid w:val="003631AE"/>
    <w:rsid w:val="003631CD"/>
    <w:rsid w:val="00364095"/>
    <w:rsid w:val="003646AF"/>
    <w:rsid w:val="00364BBD"/>
    <w:rsid w:val="00365E79"/>
    <w:rsid w:val="00365FB7"/>
    <w:rsid w:val="00367112"/>
    <w:rsid w:val="0036741F"/>
    <w:rsid w:val="003675B7"/>
    <w:rsid w:val="00367B68"/>
    <w:rsid w:val="00367F97"/>
    <w:rsid w:val="00370149"/>
    <w:rsid w:val="00370BF7"/>
    <w:rsid w:val="00371450"/>
    <w:rsid w:val="00371717"/>
    <w:rsid w:val="003719F4"/>
    <w:rsid w:val="00371D79"/>
    <w:rsid w:val="00372FD4"/>
    <w:rsid w:val="0037304B"/>
    <w:rsid w:val="003748B0"/>
    <w:rsid w:val="00374A09"/>
    <w:rsid w:val="00374F3E"/>
    <w:rsid w:val="00375B0C"/>
    <w:rsid w:val="00376F3F"/>
    <w:rsid w:val="0037765D"/>
    <w:rsid w:val="003776C0"/>
    <w:rsid w:val="0037780C"/>
    <w:rsid w:val="00377CA0"/>
    <w:rsid w:val="00380464"/>
    <w:rsid w:val="00380565"/>
    <w:rsid w:val="00381B73"/>
    <w:rsid w:val="00382027"/>
    <w:rsid w:val="003826E3"/>
    <w:rsid w:val="00382AD5"/>
    <w:rsid w:val="00382EF7"/>
    <w:rsid w:val="00383F45"/>
    <w:rsid w:val="00385A1A"/>
    <w:rsid w:val="00385FC1"/>
    <w:rsid w:val="00387172"/>
    <w:rsid w:val="0038755E"/>
    <w:rsid w:val="003905A5"/>
    <w:rsid w:val="003905E6"/>
    <w:rsid w:val="0039165A"/>
    <w:rsid w:val="0039176F"/>
    <w:rsid w:val="0039193B"/>
    <w:rsid w:val="00391DF1"/>
    <w:rsid w:val="00392073"/>
    <w:rsid w:val="003921C9"/>
    <w:rsid w:val="00392F1E"/>
    <w:rsid w:val="003930AF"/>
    <w:rsid w:val="00393621"/>
    <w:rsid w:val="00393857"/>
    <w:rsid w:val="0039395A"/>
    <w:rsid w:val="00394936"/>
    <w:rsid w:val="00394C0A"/>
    <w:rsid w:val="00394C0D"/>
    <w:rsid w:val="00394C8B"/>
    <w:rsid w:val="00395685"/>
    <w:rsid w:val="00395C27"/>
    <w:rsid w:val="00395D38"/>
    <w:rsid w:val="00396D24"/>
    <w:rsid w:val="00396E57"/>
    <w:rsid w:val="00397AFC"/>
    <w:rsid w:val="003A0B15"/>
    <w:rsid w:val="003A1957"/>
    <w:rsid w:val="003A24BB"/>
    <w:rsid w:val="003A3456"/>
    <w:rsid w:val="003A3E96"/>
    <w:rsid w:val="003A42CF"/>
    <w:rsid w:val="003A4A1D"/>
    <w:rsid w:val="003A4BA0"/>
    <w:rsid w:val="003A5C09"/>
    <w:rsid w:val="003A6A48"/>
    <w:rsid w:val="003A707D"/>
    <w:rsid w:val="003A7261"/>
    <w:rsid w:val="003A72DF"/>
    <w:rsid w:val="003A7757"/>
    <w:rsid w:val="003B0C23"/>
    <w:rsid w:val="003B1D26"/>
    <w:rsid w:val="003B2884"/>
    <w:rsid w:val="003B2D8E"/>
    <w:rsid w:val="003B34B2"/>
    <w:rsid w:val="003B3E70"/>
    <w:rsid w:val="003B4205"/>
    <w:rsid w:val="003B4507"/>
    <w:rsid w:val="003B485A"/>
    <w:rsid w:val="003B4E0A"/>
    <w:rsid w:val="003B4E53"/>
    <w:rsid w:val="003B4FD6"/>
    <w:rsid w:val="003B53D1"/>
    <w:rsid w:val="003B5B49"/>
    <w:rsid w:val="003B60FE"/>
    <w:rsid w:val="003B6F2F"/>
    <w:rsid w:val="003B733B"/>
    <w:rsid w:val="003B784D"/>
    <w:rsid w:val="003B79B3"/>
    <w:rsid w:val="003B7E32"/>
    <w:rsid w:val="003C049C"/>
    <w:rsid w:val="003C1A73"/>
    <w:rsid w:val="003C1D5E"/>
    <w:rsid w:val="003C1E6A"/>
    <w:rsid w:val="003C21D4"/>
    <w:rsid w:val="003C3258"/>
    <w:rsid w:val="003C32F6"/>
    <w:rsid w:val="003C40BA"/>
    <w:rsid w:val="003C40DE"/>
    <w:rsid w:val="003C4729"/>
    <w:rsid w:val="003C4BC5"/>
    <w:rsid w:val="003C5B7D"/>
    <w:rsid w:val="003C5E19"/>
    <w:rsid w:val="003C73A9"/>
    <w:rsid w:val="003C75DE"/>
    <w:rsid w:val="003D0ED8"/>
    <w:rsid w:val="003D1175"/>
    <w:rsid w:val="003D2E42"/>
    <w:rsid w:val="003D2FA6"/>
    <w:rsid w:val="003D5201"/>
    <w:rsid w:val="003D5DC0"/>
    <w:rsid w:val="003D6474"/>
    <w:rsid w:val="003D6D38"/>
    <w:rsid w:val="003E023B"/>
    <w:rsid w:val="003E08BE"/>
    <w:rsid w:val="003E0AC1"/>
    <w:rsid w:val="003E0DCB"/>
    <w:rsid w:val="003E1795"/>
    <w:rsid w:val="003E1DBD"/>
    <w:rsid w:val="003E1DD3"/>
    <w:rsid w:val="003E1E15"/>
    <w:rsid w:val="003E23FC"/>
    <w:rsid w:val="003E2471"/>
    <w:rsid w:val="003E4450"/>
    <w:rsid w:val="003E4674"/>
    <w:rsid w:val="003E48B6"/>
    <w:rsid w:val="003E4C10"/>
    <w:rsid w:val="003E4DFF"/>
    <w:rsid w:val="003E5D1E"/>
    <w:rsid w:val="003E62C9"/>
    <w:rsid w:val="003E6E9B"/>
    <w:rsid w:val="003E7000"/>
    <w:rsid w:val="003E7DD2"/>
    <w:rsid w:val="003E7FA7"/>
    <w:rsid w:val="003F0593"/>
    <w:rsid w:val="003F06EF"/>
    <w:rsid w:val="003F090D"/>
    <w:rsid w:val="003F179F"/>
    <w:rsid w:val="003F259F"/>
    <w:rsid w:val="003F2960"/>
    <w:rsid w:val="003F2EEA"/>
    <w:rsid w:val="003F2FDF"/>
    <w:rsid w:val="003F3513"/>
    <w:rsid w:val="003F3BC8"/>
    <w:rsid w:val="003F3DBE"/>
    <w:rsid w:val="003F3DF3"/>
    <w:rsid w:val="003F3FB2"/>
    <w:rsid w:val="003F4A7E"/>
    <w:rsid w:val="003F55F6"/>
    <w:rsid w:val="003F5903"/>
    <w:rsid w:val="003F5972"/>
    <w:rsid w:val="003F6482"/>
    <w:rsid w:val="00400437"/>
    <w:rsid w:val="0040097F"/>
    <w:rsid w:val="00400EF5"/>
    <w:rsid w:val="00401077"/>
    <w:rsid w:val="0040135F"/>
    <w:rsid w:val="0040286C"/>
    <w:rsid w:val="00402CB3"/>
    <w:rsid w:val="004033C9"/>
    <w:rsid w:val="0040360E"/>
    <w:rsid w:val="00403AC2"/>
    <w:rsid w:val="00403E41"/>
    <w:rsid w:val="00404882"/>
    <w:rsid w:val="00404921"/>
    <w:rsid w:val="00405213"/>
    <w:rsid w:val="0040593F"/>
    <w:rsid w:val="00405F26"/>
    <w:rsid w:val="004071C6"/>
    <w:rsid w:val="0040771C"/>
    <w:rsid w:val="00407B91"/>
    <w:rsid w:val="004102D6"/>
    <w:rsid w:val="00410449"/>
    <w:rsid w:val="004104F0"/>
    <w:rsid w:val="00410623"/>
    <w:rsid w:val="004107D6"/>
    <w:rsid w:val="00410B1C"/>
    <w:rsid w:val="00410BD0"/>
    <w:rsid w:val="00411E43"/>
    <w:rsid w:val="00412081"/>
    <w:rsid w:val="0041240E"/>
    <w:rsid w:val="00412E1D"/>
    <w:rsid w:val="004138E0"/>
    <w:rsid w:val="00413DEF"/>
    <w:rsid w:val="004143FA"/>
    <w:rsid w:val="0041476C"/>
    <w:rsid w:val="0041483D"/>
    <w:rsid w:val="00414A4F"/>
    <w:rsid w:val="00414E71"/>
    <w:rsid w:val="004158EE"/>
    <w:rsid w:val="00416236"/>
    <w:rsid w:val="00416351"/>
    <w:rsid w:val="0041744E"/>
    <w:rsid w:val="00417450"/>
    <w:rsid w:val="00417A1C"/>
    <w:rsid w:val="00417A8B"/>
    <w:rsid w:val="0042074E"/>
    <w:rsid w:val="00420DE0"/>
    <w:rsid w:val="004220EF"/>
    <w:rsid w:val="00422CEA"/>
    <w:rsid w:val="00422DBC"/>
    <w:rsid w:val="00422E36"/>
    <w:rsid w:val="00422EC0"/>
    <w:rsid w:val="0042357C"/>
    <w:rsid w:val="00423ACD"/>
    <w:rsid w:val="00423BB6"/>
    <w:rsid w:val="004246C5"/>
    <w:rsid w:val="00424A92"/>
    <w:rsid w:val="00424C7D"/>
    <w:rsid w:val="004250E5"/>
    <w:rsid w:val="004255BA"/>
    <w:rsid w:val="00426AB7"/>
    <w:rsid w:val="004272C1"/>
    <w:rsid w:val="004275EF"/>
    <w:rsid w:val="00427A86"/>
    <w:rsid w:val="00430390"/>
    <w:rsid w:val="004303B7"/>
    <w:rsid w:val="00430717"/>
    <w:rsid w:val="004308A6"/>
    <w:rsid w:val="00430B4A"/>
    <w:rsid w:val="00430BC2"/>
    <w:rsid w:val="00432151"/>
    <w:rsid w:val="004328B4"/>
    <w:rsid w:val="00432981"/>
    <w:rsid w:val="00432D16"/>
    <w:rsid w:val="004336A1"/>
    <w:rsid w:val="00433D80"/>
    <w:rsid w:val="00433E08"/>
    <w:rsid w:val="004340AB"/>
    <w:rsid w:val="004346A5"/>
    <w:rsid w:val="00434715"/>
    <w:rsid w:val="004348DF"/>
    <w:rsid w:val="00434A22"/>
    <w:rsid w:val="0043536E"/>
    <w:rsid w:val="00435865"/>
    <w:rsid w:val="0043609B"/>
    <w:rsid w:val="00436BCF"/>
    <w:rsid w:val="004372CD"/>
    <w:rsid w:val="00437D21"/>
    <w:rsid w:val="00437E34"/>
    <w:rsid w:val="00437E93"/>
    <w:rsid w:val="004400A5"/>
    <w:rsid w:val="00440479"/>
    <w:rsid w:val="004409E0"/>
    <w:rsid w:val="00441151"/>
    <w:rsid w:val="0044290E"/>
    <w:rsid w:val="00442D58"/>
    <w:rsid w:val="00443088"/>
    <w:rsid w:val="00444730"/>
    <w:rsid w:val="00444A68"/>
    <w:rsid w:val="00444B3C"/>
    <w:rsid w:val="00445623"/>
    <w:rsid w:val="00445779"/>
    <w:rsid w:val="0044581D"/>
    <w:rsid w:val="00445A52"/>
    <w:rsid w:val="0044735A"/>
    <w:rsid w:val="00447DD1"/>
    <w:rsid w:val="00447F62"/>
    <w:rsid w:val="00450F14"/>
    <w:rsid w:val="004511D5"/>
    <w:rsid w:val="00451286"/>
    <w:rsid w:val="004515C7"/>
    <w:rsid w:val="00451917"/>
    <w:rsid w:val="00451A8B"/>
    <w:rsid w:val="00451F06"/>
    <w:rsid w:val="004528E5"/>
    <w:rsid w:val="004534B0"/>
    <w:rsid w:val="00453593"/>
    <w:rsid w:val="004538D4"/>
    <w:rsid w:val="00454204"/>
    <w:rsid w:val="004542AC"/>
    <w:rsid w:val="004545E4"/>
    <w:rsid w:val="00455E37"/>
    <w:rsid w:val="004565B4"/>
    <w:rsid w:val="00456A0B"/>
    <w:rsid w:val="00456CC9"/>
    <w:rsid w:val="00456D83"/>
    <w:rsid w:val="00456DE4"/>
    <w:rsid w:val="00457C09"/>
    <w:rsid w:val="00460CFA"/>
    <w:rsid w:val="0046117F"/>
    <w:rsid w:val="00461368"/>
    <w:rsid w:val="004615E9"/>
    <w:rsid w:val="00461874"/>
    <w:rsid w:val="00462244"/>
    <w:rsid w:val="004622E2"/>
    <w:rsid w:val="0046257D"/>
    <w:rsid w:val="00462A71"/>
    <w:rsid w:val="00463243"/>
    <w:rsid w:val="00464170"/>
    <w:rsid w:val="00465363"/>
    <w:rsid w:val="00465A7E"/>
    <w:rsid w:val="00465C4A"/>
    <w:rsid w:val="00466030"/>
    <w:rsid w:val="00466B56"/>
    <w:rsid w:val="00466C60"/>
    <w:rsid w:val="00466EE8"/>
    <w:rsid w:val="00466FA9"/>
    <w:rsid w:val="00467FE9"/>
    <w:rsid w:val="004702B1"/>
    <w:rsid w:val="0047099E"/>
    <w:rsid w:val="004718B3"/>
    <w:rsid w:val="0047195F"/>
    <w:rsid w:val="0047216C"/>
    <w:rsid w:val="00472ADB"/>
    <w:rsid w:val="004743DF"/>
    <w:rsid w:val="0047493F"/>
    <w:rsid w:val="00476961"/>
    <w:rsid w:val="00476A7D"/>
    <w:rsid w:val="00477302"/>
    <w:rsid w:val="00477B09"/>
    <w:rsid w:val="00480B95"/>
    <w:rsid w:val="00480D58"/>
    <w:rsid w:val="004813A7"/>
    <w:rsid w:val="0048250B"/>
    <w:rsid w:val="00482A81"/>
    <w:rsid w:val="00482ECD"/>
    <w:rsid w:val="00483281"/>
    <w:rsid w:val="00483BBC"/>
    <w:rsid w:val="00483E15"/>
    <w:rsid w:val="00483E96"/>
    <w:rsid w:val="0048405C"/>
    <w:rsid w:val="0048479F"/>
    <w:rsid w:val="004849AD"/>
    <w:rsid w:val="00486BB4"/>
    <w:rsid w:val="0048767F"/>
    <w:rsid w:val="0048787D"/>
    <w:rsid w:val="00490ABE"/>
    <w:rsid w:val="004911C6"/>
    <w:rsid w:val="004917FF"/>
    <w:rsid w:val="004919B7"/>
    <w:rsid w:val="00491C0E"/>
    <w:rsid w:val="00491D5B"/>
    <w:rsid w:val="00492B26"/>
    <w:rsid w:val="00492D01"/>
    <w:rsid w:val="00493447"/>
    <w:rsid w:val="00493508"/>
    <w:rsid w:val="004938B0"/>
    <w:rsid w:val="00493B3C"/>
    <w:rsid w:val="00493CD4"/>
    <w:rsid w:val="00493EA4"/>
    <w:rsid w:val="00494756"/>
    <w:rsid w:val="00494871"/>
    <w:rsid w:val="0049495D"/>
    <w:rsid w:val="00494FD3"/>
    <w:rsid w:val="004957EC"/>
    <w:rsid w:val="00495B17"/>
    <w:rsid w:val="00495E42"/>
    <w:rsid w:val="0049686D"/>
    <w:rsid w:val="00497501"/>
    <w:rsid w:val="00497889"/>
    <w:rsid w:val="004A071E"/>
    <w:rsid w:val="004A0857"/>
    <w:rsid w:val="004A2BC4"/>
    <w:rsid w:val="004A30E3"/>
    <w:rsid w:val="004A30FB"/>
    <w:rsid w:val="004A3636"/>
    <w:rsid w:val="004A3C07"/>
    <w:rsid w:val="004A3D59"/>
    <w:rsid w:val="004A434C"/>
    <w:rsid w:val="004A4CAD"/>
    <w:rsid w:val="004A630F"/>
    <w:rsid w:val="004A6B3D"/>
    <w:rsid w:val="004A6B3F"/>
    <w:rsid w:val="004A6D8B"/>
    <w:rsid w:val="004A6E02"/>
    <w:rsid w:val="004A71B2"/>
    <w:rsid w:val="004A7B62"/>
    <w:rsid w:val="004B09FB"/>
    <w:rsid w:val="004B1275"/>
    <w:rsid w:val="004B144B"/>
    <w:rsid w:val="004B183F"/>
    <w:rsid w:val="004B1C18"/>
    <w:rsid w:val="004B1D71"/>
    <w:rsid w:val="004B2972"/>
    <w:rsid w:val="004B2B6B"/>
    <w:rsid w:val="004B2DED"/>
    <w:rsid w:val="004B2E58"/>
    <w:rsid w:val="004B3198"/>
    <w:rsid w:val="004B34BC"/>
    <w:rsid w:val="004B3E60"/>
    <w:rsid w:val="004B3FBD"/>
    <w:rsid w:val="004B42AE"/>
    <w:rsid w:val="004B42D1"/>
    <w:rsid w:val="004B4B0F"/>
    <w:rsid w:val="004B5340"/>
    <w:rsid w:val="004B55AE"/>
    <w:rsid w:val="004B5950"/>
    <w:rsid w:val="004B5E57"/>
    <w:rsid w:val="004B60AE"/>
    <w:rsid w:val="004B66E2"/>
    <w:rsid w:val="004B6A1A"/>
    <w:rsid w:val="004B6A4C"/>
    <w:rsid w:val="004B7CEC"/>
    <w:rsid w:val="004C0908"/>
    <w:rsid w:val="004C1D6E"/>
    <w:rsid w:val="004C2295"/>
    <w:rsid w:val="004C29EE"/>
    <w:rsid w:val="004C2FC2"/>
    <w:rsid w:val="004C3477"/>
    <w:rsid w:val="004C406D"/>
    <w:rsid w:val="004C48F9"/>
    <w:rsid w:val="004C4B66"/>
    <w:rsid w:val="004C6055"/>
    <w:rsid w:val="004C63AC"/>
    <w:rsid w:val="004C6904"/>
    <w:rsid w:val="004C6CEC"/>
    <w:rsid w:val="004C726B"/>
    <w:rsid w:val="004C7745"/>
    <w:rsid w:val="004D0470"/>
    <w:rsid w:val="004D074D"/>
    <w:rsid w:val="004D2022"/>
    <w:rsid w:val="004D232A"/>
    <w:rsid w:val="004D25F0"/>
    <w:rsid w:val="004D2F5C"/>
    <w:rsid w:val="004D38BB"/>
    <w:rsid w:val="004D3C04"/>
    <w:rsid w:val="004D3CA3"/>
    <w:rsid w:val="004D3D7A"/>
    <w:rsid w:val="004D485B"/>
    <w:rsid w:val="004D4A3B"/>
    <w:rsid w:val="004D4B85"/>
    <w:rsid w:val="004D4E67"/>
    <w:rsid w:val="004D53E2"/>
    <w:rsid w:val="004D57D5"/>
    <w:rsid w:val="004D59E2"/>
    <w:rsid w:val="004D611A"/>
    <w:rsid w:val="004D64AD"/>
    <w:rsid w:val="004D66D7"/>
    <w:rsid w:val="004D6CB7"/>
    <w:rsid w:val="004D6CC2"/>
    <w:rsid w:val="004E034D"/>
    <w:rsid w:val="004E110C"/>
    <w:rsid w:val="004E1931"/>
    <w:rsid w:val="004E1982"/>
    <w:rsid w:val="004E4C01"/>
    <w:rsid w:val="004E50A5"/>
    <w:rsid w:val="004E51C0"/>
    <w:rsid w:val="004E527B"/>
    <w:rsid w:val="004E5A5B"/>
    <w:rsid w:val="004E5D2D"/>
    <w:rsid w:val="004E60D3"/>
    <w:rsid w:val="004E641D"/>
    <w:rsid w:val="004E6431"/>
    <w:rsid w:val="004E652C"/>
    <w:rsid w:val="004E68CF"/>
    <w:rsid w:val="004E68E9"/>
    <w:rsid w:val="004E6C61"/>
    <w:rsid w:val="004E71FD"/>
    <w:rsid w:val="004E7D4E"/>
    <w:rsid w:val="004E7F71"/>
    <w:rsid w:val="004F0294"/>
    <w:rsid w:val="004F0B23"/>
    <w:rsid w:val="004F0FA0"/>
    <w:rsid w:val="004F1E8F"/>
    <w:rsid w:val="004F1FB0"/>
    <w:rsid w:val="004F23A3"/>
    <w:rsid w:val="004F25E4"/>
    <w:rsid w:val="004F354D"/>
    <w:rsid w:val="004F3868"/>
    <w:rsid w:val="004F3E48"/>
    <w:rsid w:val="004F4A2A"/>
    <w:rsid w:val="004F4F80"/>
    <w:rsid w:val="004F5559"/>
    <w:rsid w:val="004F60D3"/>
    <w:rsid w:val="004F6A5B"/>
    <w:rsid w:val="004F77A0"/>
    <w:rsid w:val="004F783C"/>
    <w:rsid w:val="004F78EF"/>
    <w:rsid w:val="0050039F"/>
    <w:rsid w:val="005006C9"/>
    <w:rsid w:val="00500809"/>
    <w:rsid w:val="0050167C"/>
    <w:rsid w:val="00502337"/>
    <w:rsid w:val="005025E4"/>
    <w:rsid w:val="0050262D"/>
    <w:rsid w:val="005027A0"/>
    <w:rsid w:val="005028E0"/>
    <w:rsid w:val="00502A10"/>
    <w:rsid w:val="00502A17"/>
    <w:rsid w:val="00502CC8"/>
    <w:rsid w:val="0050318F"/>
    <w:rsid w:val="005038A8"/>
    <w:rsid w:val="00503B0D"/>
    <w:rsid w:val="00504048"/>
    <w:rsid w:val="0050433E"/>
    <w:rsid w:val="00504F16"/>
    <w:rsid w:val="00505EF6"/>
    <w:rsid w:val="00506105"/>
    <w:rsid w:val="00506605"/>
    <w:rsid w:val="005077E2"/>
    <w:rsid w:val="00507806"/>
    <w:rsid w:val="00507872"/>
    <w:rsid w:val="00507F67"/>
    <w:rsid w:val="00510156"/>
    <w:rsid w:val="00510575"/>
    <w:rsid w:val="00510782"/>
    <w:rsid w:val="00510FB0"/>
    <w:rsid w:val="005114DF"/>
    <w:rsid w:val="00511F27"/>
    <w:rsid w:val="00512AA9"/>
    <w:rsid w:val="00512DE8"/>
    <w:rsid w:val="0051355B"/>
    <w:rsid w:val="00513EF4"/>
    <w:rsid w:val="00513F77"/>
    <w:rsid w:val="00514338"/>
    <w:rsid w:val="00514AA3"/>
    <w:rsid w:val="005154B5"/>
    <w:rsid w:val="00515C00"/>
    <w:rsid w:val="00516620"/>
    <w:rsid w:val="00516723"/>
    <w:rsid w:val="00516C86"/>
    <w:rsid w:val="00516E7A"/>
    <w:rsid w:val="00520154"/>
    <w:rsid w:val="00520268"/>
    <w:rsid w:val="0052040F"/>
    <w:rsid w:val="00520554"/>
    <w:rsid w:val="00520902"/>
    <w:rsid w:val="00520A46"/>
    <w:rsid w:val="00520B71"/>
    <w:rsid w:val="00520E06"/>
    <w:rsid w:val="00521208"/>
    <w:rsid w:val="00521E8D"/>
    <w:rsid w:val="005225F8"/>
    <w:rsid w:val="0052273C"/>
    <w:rsid w:val="00523164"/>
    <w:rsid w:val="005235C4"/>
    <w:rsid w:val="0052377F"/>
    <w:rsid w:val="005239BB"/>
    <w:rsid w:val="0052444F"/>
    <w:rsid w:val="005249F6"/>
    <w:rsid w:val="00524BFD"/>
    <w:rsid w:val="0052511A"/>
    <w:rsid w:val="0052553E"/>
    <w:rsid w:val="00525E14"/>
    <w:rsid w:val="00526ABD"/>
    <w:rsid w:val="00526EAA"/>
    <w:rsid w:val="005270B4"/>
    <w:rsid w:val="005279CC"/>
    <w:rsid w:val="00527CD8"/>
    <w:rsid w:val="00527D84"/>
    <w:rsid w:val="0053042D"/>
    <w:rsid w:val="00530EFF"/>
    <w:rsid w:val="00531720"/>
    <w:rsid w:val="0053268A"/>
    <w:rsid w:val="0053286C"/>
    <w:rsid w:val="00533126"/>
    <w:rsid w:val="00533734"/>
    <w:rsid w:val="00533C3F"/>
    <w:rsid w:val="00533F45"/>
    <w:rsid w:val="005350ED"/>
    <w:rsid w:val="005353D5"/>
    <w:rsid w:val="005372C3"/>
    <w:rsid w:val="00537A05"/>
    <w:rsid w:val="00537CA3"/>
    <w:rsid w:val="00540287"/>
    <w:rsid w:val="005404B8"/>
    <w:rsid w:val="00540AF8"/>
    <w:rsid w:val="00540C09"/>
    <w:rsid w:val="00540D7D"/>
    <w:rsid w:val="0054104B"/>
    <w:rsid w:val="0054132A"/>
    <w:rsid w:val="00541CA6"/>
    <w:rsid w:val="005423DB"/>
    <w:rsid w:val="00542E63"/>
    <w:rsid w:val="0054310E"/>
    <w:rsid w:val="005438AA"/>
    <w:rsid w:val="00543E94"/>
    <w:rsid w:val="0054406E"/>
    <w:rsid w:val="005446F9"/>
    <w:rsid w:val="005447AC"/>
    <w:rsid w:val="00544F5D"/>
    <w:rsid w:val="005457C3"/>
    <w:rsid w:val="00546264"/>
    <w:rsid w:val="00546E7C"/>
    <w:rsid w:val="0054737B"/>
    <w:rsid w:val="00547A7E"/>
    <w:rsid w:val="00547B40"/>
    <w:rsid w:val="00550431"/>
    <w:rsid w:val="0055057B"/>
    <w:rsid w:val="00551F00"/>
    <w:rsid w:val="005521A4"/>
    <w:rsid w:val="005522BF"/>
    <w:rsid w:val="00552599"/>
    <w:rsid w:val="0055289C"/>
    <w:rsid w:val="00553ED5"/>
    <w:rsid w:val="005541D6"/>
    <w:rsid w:val="00554D76"/>
    <w:rsid w:val="00554E3D"/>
    <w:rsid w:val="0055566A"/>
    <w:rsid w:val="00555779"/>
    <w:rsid w:val="00557306"/>
    <w:rsid w:val="005576CA"/>
    <w:rsid w:val="00557B68"/>
    <w:rsid w:val="00557E34"/>
    <w:rsid w:val="00557E84"/>
    <w:rsid w:val="00561217"/>
    <w:rsid w:val="005623CF"/>
    <w:rsid w:val="005624F1"/>
    <w:rsid w:val="005625B0"/>
    <w:rsid w:val="00562878"/>
    <w:rsid w:val="00562966"/>
    <w:rsid w:val="00562E57"/>
    <w:rsid w:val="00563993"/>
    <w:rsid w:val="00563C2B"/>
    <w:rsid w:val="0056466E"/>
    <w:rsid w:val="00565159"/>
    <w:rsid w:val="00565D60"/>
    <w:rsid w:val="00567742"/>
    <w:rsid w:val="00567EF2"/>
    <w:rsid w:val="0057013D"/>
    <w:rsid w:val="005708D8"/>
    <w:rsid w:val="0057099D"/>
    <w:rsid w:val="00571FFE"/>
    <w:rsid w:val="005724CC"/>
    <w:rsid w:val="005725EA"/>
    <w:rsid w:val="005727F4"/>
    <w:rsid w:val="00574200"/>
    <w:rsid w:val="005743C3"/>
    <w:rsid w:val="0057442A"/>
    <w:rsid w:val="005753BE"/>
    <w:rsid w:val="0057626A"/>
    <w:rsid w:val="00576D41"/>
    <w:rsid w:val="005779A8"/>
    <w:rsid w:val="0058170E"/>
    <w:rsid w:val="00581B71"/>
    <w:rsid w:val="00581BD2"/>
    <w:rsid w:val="00581F7D"/>
    <w:rsid w:val="005827B4"/>
    <w:rsid w:val="00582DFA"/>
    <w:rsid w:val="0058313D"/>
    <w:rsid w:val="0058476E"/>
    <w:rsid w:val="005849AF"/>
    <w:rsid w:val="005849B7"/>
    <w:rsid w:val="00584C15"/>
    <w:rsid w:val="00584DCB"/>
    <w:rsid w:val="00585AAB"/>
    <w:rsid w:val="00585EF3"/>
    <w:rsid w:val="0058651B"/>
    <w:rsid w:val="00586A29"/>
    <w:rsid w:val="00586F30"/>
    <w:rsid w:val="005870EB"/>
    <w:rsid w:val="00587DEB"/>
    <w:rsid w:val="00587E81"/>
    <w:rsid w:val="00590400"/>
    <w:rsid w:val="0059106A"/>
    <w:rsid w:val="0059197F"/>
    <w:rsid w:val="00592873"/>
    <w:rsid w:val="0059339A"/>
    <w:rsid w:val="005939CE"/>
    <w:rsid w:val="005943F1"/>
    <w:rsid w:val="00594AC3"/>
    <w:rsid w:val="00594CA1"/>
    <w:rsid w:val="00594D16"/>
    <w:rsid w:val="00595306"/>
    <w:rsid w:val="0059539A"/>
    <w:rsid w:val="005956C2"/>
    <w:rsid w:val="00595A32"/>
    <w:rsid w:val="00595D70"/>
    <w:rsid w:val="00595D8B"/>
    <w:rsid w:val="00596267"/>
    <w:rsid w:val="00597722"/>
    <w:rsid w:val="005979BC"/>
    <w:rsid w:val="00597A2B"/>
    <w:rsid w:val="00597B20"/>
    <w:rsid w:val="00597DD5"/>
    <w:rsid w:val="00597E35"/>
    <w:rsid w:val="005A015B"/>
    <w:rsid w:val="005A0434"/>
    <w:rsid w:val="005A15C3"/>
    <w:rsid w:val="005A1BB9"/>
    <w:rsid w:val="005A1E0E"/>
    <w:rsid w:val="005A32DA"/>
    <w:rsid w:val="005A4C26"/>
    <w:rsid w:val="005A4C4B"/>
    <w:rsid w:val="005A4E24"/>
    <w:rsid w:val="005A5D2D"/>
    <w:rsid w:val="005A6430"/>
    <w:rsid w:val="005A688E"/>
    <w:rsid w:val="005B0050"/>
    <w:rsid w:val="005B04E1"/>
    <w:rsid w:val="005B0606"/>
    <w:rsid w:val="005B064F"/>
    <w:rsid w:val="005B0C3E"/>
    <w:rsid w:val="005B0DBC"/>
    <w:rsid w:val="005B2363"/>
    <w:rsid w:val="005B24B7"/>
    <w:rsid w:val="005B28ED"/>
    <w:rsid w:val="005B37E0"/>
    <w:rsid w:val="005B3947"/>
    <w:rsid w:val="005B45D3"/>
    <w:rsid w:val="005B4754"/>
    <w:rsid w:val="005B484D"/>
    <w:rsid w:val="005B4EDA"/>
    <w:rsid w:val="005B4F4A"/>
    <w:rsid w:val="005B52F2"/>
    <w:rsid w:val="005B5580"/>
    <w:rsid w:val="005B63A8"/>
    <w:rsid w:val="005B647E"/>
    <w:rsid w:val="005B6495"/>
    <w:rsid w:val="005B747A"/>
    <w:rsid w:val="005B78A9"/>
    <w:rsid w:val="005C0DD4"/>
    <w:rsid w:val="005C0DD8"/>
    <w:rsid w:val="005C127D"/>
    <w:rsid w:val="005C242D"/>
    <w:rsid w:val="005C276E"/>
    <w:rsid w:val="005C27C6"/>
    <w:rsid w:val="005C32CF"/>
    <w:rsid w:val="005C330C"/>
    <w:rsid w:val="005C400E"/>
    <w:rsid w:val="005C4BFD"/>
    <w:rsid w:val="005C50A0"/>
    <w:rsid w:val="005C6651"/>
    <w:rsid w:val="005C6BCF"/>
    <w:rsid w:val="005C72A2"/>
    <w:rsid w:val="005C74D1"/>
    <w:rsid w:val="005C7684"/>
    <w:rsid w:val="005C787B"/>
    <w:rsid w:val="005C7910"/>
    <w:rsid w:val="005C7B03"/>
    <w:rsid w:val="005C7B70"/>
    <w:rsid w:val="005C7C93"/>
    <w:rsid w:val="005C7D3F"/>
    <w:rsid w:val="005D04FE"/>
    <w:rsid w:val="005D0FDD"/>
    <w:rsid w:val="005D1198"/>
    <w:rsid w:val="005D1DD2"/>
    <w:rsid w:val="005D2606"/>
    <w:rsid w:val="005D28A4"/>
    <w:rsid w:val="005D338C"/>
    <w:rsid w:val="005D436D"/>
    <w:rsid w:val="005D459C"/>
    <w:rsid w:val="005D46E8"/>
    <w:rsid w:val="005D5762"/>
    <w:rsid w:val="005D5964"/>
    <w:rsid w:val="005D5E4B"/>
    <w:rsid w:val="005D6060"/>
    <w:rsid w:val="005D618D"/>
    <w:rsid w:val="005D63E3"/>
    <w:rsid w:val="005D6789"/>
    <w:rsid w:val="005D6832"/>
    <w:rsid w:val="005D690B"/>
    <w:rsid w:val="005D6F80"/>
    <w:rsid w:val="005D7498"/>
    <w:rsid w:val="005D75CA"/>
    <w:rsid w:val="005E0A70"/>
    <w:rsid w:val="005E1251"/>
    <w:rsid w:val="005E1456"/>
    <w:rsid w:val="005E2516"/>
    <w:rsid w:val="005E299C"/>
    <w:rsid w:val="005E2B71"/>
    <w:rsid w:val="005E397A"/>
    <w:rsid w:val="005E3A1C"/>
    <w:rsid w:val="005E3E8A"/>
    <w:rsid w:val="005E3F0A"/>
    <w:rsid w:val="005E425C"/>
    <w:rsid w:val="005E5BB9"/>
    <w:rsid w:val="005E5DD3"/>
    <w:rsid w:val="005E7080"/>
    <w:rsid w:val="005E7555"/>
    <w:rsid w:val="005E79A8"/>
    <w:rsid w:val="005F06EE"/>
    <w:rsid w:val="005F08F2"/>
    <w:rsid w:val="005F0A4C"/>
    <w:rsid w:val="005F1657"/>
    <w:rsid w:val="005F1C2D"/>
    <w:rsid w:val="005F2877"/>
    <w:rsid w:val="005F3151"/>
    <w:rsid w:val="005F4036"/>
    <w:rsid w:val="005F53B5"/>
    <w:rsid w:val="005F61B1"/>
    <w:rsid w:val="005F6B08"/>
    <w:rsid w:val="005F7224"/>
    <w:rsid w:val="00601451"/>
    <w:rsid w:val="0060178B"/>
    <w:rsid w:val="00601B43"/>
    <w:rsid w:val="00602079"/>
    <w:rsid w:val="0060220E"/>
    <w:rsid w:val="00603390"/>
    <w:rsid w:val="00603AAF"/>
    <w:rsid w:val="00603AF9"/>
    <w:rsid w:val="006044EC"/>
    <w:rsid w:val="0060573D"/>
    <w:rsid w:val="00605A60"/>
    <w:rsid w:val="00605D5F"/>
    <w:rsid w:val="006060CF"/>
    <w:rsid w:val="00606B5C"/>
    <w:rsid w:val="00610192"/>
    <w:rsid w:val="0061051F"/>
    <w:rsid w:val="00610E8E"/>
    <w:rsid w:val="006113B2"/>
    <w:rsid w:val="006123D1"/>
    <w:rsid w:val="006127A0"/>
    <w:rsid w:val="00612A89"/>
    <w:rsid w:val="00613370"/>
    <w:rsid w:val="006136D6"/>
    <w:rsid w:val="00613BDE"/>
    <w:rsid w:val="00613D15"/>
    <w:rsid w:val="0061471D"/>
    <w:rsid w:val="00614A5A"/>
    <w:rsid w:val="00614C65"/>
    <w:rsid w:val="006157EA"/>
    <w:rsid w:val="00615A85"/>
    <w:rsid w:val="00616DE4"/>
    <w:rsid w:val="006171B6"/>
    <w:rsid w:val="00617273"/>
    <w:rsid w:val="006204A1"/>
    <w:rsid w:val="00620959"/>
    <w:rsid w:val="00620BA5"/>
    <w:rsid w:val="006219AC"/>
    <w:rsid w:val="00621DAC"/>
    <w:rsid w:val="0062377D"/>
    <w:rsid w:val="00624211"/>
    <w:rsid w:val="00624C0D"/>
    <w:rsid w:val="00624C72"/>
    <w:rsid w:val="00624F90"/>
    <w:rsid w:val="006250BC"/>
    <w:rsid w:val="006254E3"/>
    <w:rsid w:val="00625860"/>
    <w:rsid w:val="0062586F"/>
    <w:rsid w:val="00626473"/>
    <w:rsid w:val="00626A84"/>
    <w:rsid w:val="00626F2E"/>
    <w:rsid w:val="006273B0"/>
    <w:rsid w:val="00627AA6"/>
    <w:rsid w:val="00627AC7"/>
    <w:rsid w:val="00630F25"/>
    <w:rsid w:val="00631E86"/>
    <w:rsid w:val="00631F50"/>
    <w:rsid w:val="00632272"/>
    <w:rsid w:val="006325F9"/>
    <w:rsid w:val="00632DB4"/>
    <w:rsid w:val="00632DFF"/>
    <w:rsid w:val="006334E8"/>
    <w:rsid w:val="00633711"/>
    <w:rsid w:val="006337A3"/>
    <w:rsid w:val="00633DCC"/>
    <w:rsid w:val="00633F01"/>
    <w:rsid w:val="00633F6B"/>
    <w:rsid w:val="00634622"/>
    <w:rsid w:val="00634B3F"/>
    <w:rsid w:val="00634EDA"/>
    <w:rsid w:val="0063504C"/>
    <w:rsid w:val="006355E3"/>
    <w:rsid w:val="0063658F"/>
    <w:rsid w:val="006366CD"/>
    <w:rsid w:val="00637794"/>
    <w:rsid w:val="00637AE8"/>
    <w:rsid w:val="006406DB"/>
    <w:rsid w:val="006414F5"/>
    <w:rsid w:val="00641AA6"/>
    <w:rsid w:val="00641C8C"/>
    <w:rsid w:val="00642FB8"/>
    <w:rsid w:val="006432B4"/>
    <w:rsid w:val="00643425"/>
    <w:rsid w:val="006439D1"/>
    <w:rsid w:val="00643BF8"/>
    <w:rsid w:val="00643BF9"/>
    <w:rsid w:val="00643E09"/>
    <w:rsid w:val="00644DD1"/>
    <w:rsid w:val="0064515E"/>
    <w:rsid w:val="00645763"/>
    <w:rsid w:val="00645B5E"/>
    <w:rsid w:val="00646DC8"/>
    <w:rsid w:val="00647423"/>
    <w:rsid w:val="006502CB"/>
    <w:rsid w:val="00650756"/>
    <w:rsid w:val="00651958"/>
    <w:rsid w:val="00652097"/>
    <w:rsid w:val="0065215B"/>
    <w:rsid w:val="006522A4"/>
    <w:rsid w:val="0065274B"/>
    <w:rsid w:val="00652B11"/>
    <w:rsid w:val="00652E65"/>
    <w:rsid w:val="00653282"/>
    <w:rsid w:val="00653A17"/>
    <w:rsid w:val="00653AA5"/>
    <w:rsid w:val="0065434E"/>
    <w:rsid w:val="00655167"/>
    <w:rsid w:val="006551AF"/>
    <w:rsid w:val="0065570B"/>
    <w:rsid w:val="00655722"/>
    <w:rsid w:val="0065702F"/>
    <w:rsid w:val="0065752A"/>
    <w:rsid w:val="00660227"/>
    <w:rsid w:val="0066099B"/>
    <w:rsid w:val="00660AC4"/>
    <w:rsid w:val="00662868"/>
    <w:rsid w:val="0066316F"/>
    <w:rsid w:val="00663436"/>
    <w:rsid w:val="00663644"/>
    <w:rsid w:val="006639AA"/>
    <w:rsid w:val="0066408D"/>
    <w:rsid w:val="00664303"/>
    <w:rsid w:val="0066431D"/>
    <w:rsid w:val="006645A0"/>
    <w:rsid w:val="00664722"/>
    <w:rsid w:val="00664FF6"/>
    <w:rsid w:val="006652E0"/>
    <w:rsid w:val="00665445"/>
    <w:rsid w:val="0066550E"/>
    <w:rsid w:val="00665912"/>
    <w:rsid w:val="00665F31"/>
    <w:rsid w:val="006663FC"/>
    <w:rsid w:val="00666486"/>
    <w:rsid w:val="00670227"/>
    <w:rsid w:val="0067118F"/>
    <w:rsid w:val="006728AD"/>
    <w:rsid w:val="00673795"/>
    <w:rsid w:val="00673DC8"/>
    <w:rsid w:val="00674815"/>
    <w:rsid w:val="0067516C"/>
    <w:rsid w:val="00675591"/>
    <w:rsid w:val="00675643"/>
    <w:rsid w:val="00675844"/>
    <w:rsid w:val="00676740"/>
    <w:rsid w:val="00677174"/>
    <w:rsid w:val="00677688"/>
    <w:rsid w:val="00677D0C"/>
    <w:rsid w:val="006802EC"/>
    <w:rsid w:val="00680A86"/>
    <w:rsid w:val="00681525"/>
    <w:rsid w:val="00681B51"/>
    <w:rsid w:val="00681E4A"/>
    <w:rsid w:val="006823A7"/>
    <w:rsid w:val="00682A63"/>
    <w:rsid w:val="00683EED"/>
    <w:rsid w:val="0068463B"/>
    <w:rsid w:val="006853DD"/>
    <w:rsid w:val="0068596E"/>
    <w:rsid w:val="00685BB0"/>
    <w:rsid w:val="00686192"/>
    <w:rsid w:val="00686562"/>
    <w:rsid w:val="00687095"/>
    <w:rsid w:val="00687416"/>
    <w:rsid w:val="00690456"/>
    <w:rsid w:val="00691371"/>
    <w:rsid w:val="0069138F"/>
    <w:rsid w:val="00691824"/>
    <w:rsid w:val="0069190C"/>
    <w:rsid w:val="00691B15"/>
    <w:rsid w:val="0069228D"/>
    <w:rsid w:val="00692F78"/>
    <w:rsid w:val="006940B3"/>
    <w:rsid w:val="00694589"/>
    <w:rsid w:val="0069474F"/>
    <w:rsid w:val="00694CB6"/>
    <w:rsid w:val="006951F2"/>
    <w:rsid w:val="00695A58"/>
    <w:rsid w:val="00695B9F"/>
    <w:rsid w:val="00695D15"/>
    <w:rsid w:val="00696F2A"/>
    <w:rsid w:val="006972FA"/>
    <w:rsid w:val="00697A7B"/>
    <w:rsid w:val="00697B9D"/>
    <w:rsid w:val="006A0079"/>
    <w:rsid w:val="006A172F"/>
    <w:rsid w:val="006A181F"/>
    <w:rsid w:val="006A1F51"/>
    <w:rsid w:val="006A20B6"/>
    <w:rsid w:val="006A2AC2"/>
    <w:rsid w:val="006A2F89"/>
    <w:rsid w:val="006A3996"/>
    <w:rsid w:val="006A3F9E"/>
    <w:rsid w:val="006A55F9"/>
    <w:rsid w:val="006A5EC1"/>
    <w:rsid w:val="006A5FFD"/>
    <w:rsid w:val="006A604A"/>
    <w:rsid w:val="006A6265"/>
    <w:rsid w:val="006A676B"/>
    <w:rsid w:val="006A6A12"/>
    <w:rsid w:val="006A6A8C"/>
    <w:rsid w:val="006B032F"/>
    <w:rsid w:val="006B0437"/>
    <w:rsid w:val="006B056C"/>
    <w:rsid w:val="006B0BC9"/>
    <w:rsid w:val="006B0C0B"/>
    <w:rsid w:val="006B11B7"/>
    <w:rsid w:val="006B134F"/>
    <w:rsid w:val="006B28BE"/>
    <w:rsid w:val="006B3214"/>
    <w:rsid w:val="006B3C91"/>
    <w:rsid w:val="006B5151"/>
    <w:rsid w:val="006B7711"/>
    <w:rsid w:val="006B7CB0"/>
    <w:rsid w:val="006C07C8"/>
    <w:rsid w:val="006C0D21"/>
    <w:rsid w:val="006C1900"/>
    <w:rsid w:val="006C19EE"/>
    <w:rsid w:val="006C216E"/>
    <w:rsid w:val="006C21EC"/>
    <w:rsid w:val="006C227D"/>
    <w:rsid w:val="006C25C7"/>
    <w:rsid w:val="006C26FC"/>
    <w:rsid w:val="006C2831"/>
    <w:rsid w:val="006C392D"/>
    <w:rsid w:val="006C3D7C"/>
    <w:rsid w:val="006C4A00"/>
    <w:rsid w:val="006C4AF6"/>
    <w:rsid w:val="006C5A95"/>
    <w:rsid w:val="006C5BC9"/>
    <w:rsid w:val="006C5F87"/>
    <w:rsid w:val="006C6178"/>
    <w:rsid w:val="006C6347"/>
    <w:rsid w:val="006C6A23"/>
    <w:rsid w:val="006C6B56"/>
    <w:rsid w:val="006C6DC3"/>
    <w:rsid w:val="006C6FCC"/>
    <w:rsid w:val="006D10FA"/>
    <w:rsid w:val="006D1D6F"/>
    <w:rsid w:val="006D1F18"/>
    <w:rsid w:val="006D28CD"/>
    <w:rsid w:val="006D31B2"/>
    <w:rsid w:val="006D332F"/>
    <w:rsid w:val="006D3402"/>
    <w:rsid w:val="006D3BA8"/>
    <w:rsid w:val="006D3F42"/>
    <w:rsid w:val="006D44F2"/>
    <w:rsid w:val="006D4824"/>
    <w:rsid w:val="006D4A3F"/>
    <w:rsid w:val="006D4D34"/>
    <w:rsid w:val="006D517D"/>
    <w:rsid w:val="006D51E1"/>
    <w:rsid w:val="006D61A5"/>
    <w:rsid w:val="006D6214"/>
    <w:rsid w:val="006D62F1"/>
    <w:rsid w:val="006D67CF"/>
    <w:rsid w:val="006D691C"/>
    <w:rsid w:val="006D7433"/>
    <w:rsid w:val="006D7616"/>
    <w:rsid w:val="006D78D1"/>
    <w:rsid w:val="006E0171"/>
    <w:rsid w:val="006E0D4D"/>
    <w:rsid w:val="006E0FBA"/>
    <w:rsid w:val="006E14C4"/>
    <w:rsid w:val="006E233A"/>
    <w:rsid w:val="006E24A8"/>
    <w:rsid w:val="006E29C4"/>
    <w:rsid w:val="006E2C91"/>
    <w:rsid w:val="006E2FD1"/>
    <w:rsid w:val="006E3BDD"/>
    <w:rsid w:val="006E3CB3"/>
    <w:rsid w:val="006E4F24"/>
    <w:rsid w:val="006E54B3"/>
    <w:rsid w:val="006E5DBB"/>
    <w:rsid w:val="006E616F"/>
    <w:rsid w:val="006E626E"/>
    <w:rsid w:val="006E6521"/>
    <w:rsid w:val="006E75F1"/>
    <w:rsid w:val="006E7644"/>
    <w:rsid w:val="006F02D4"/>
    <w:rsid w:val="006F031F"/>
    <w:rsid w:val="006F090E"/>
    <w:rsid w:val="006F0C90"/>
    <w:rsid w:val="006F1939"/>
    <w:rsid w:val="006F1CFF"/>
    <w:rsid w:val="006F2C28"/>
    <w:rsid w:val="006F2D6A"/>
    <w:rsid w:val="006F36E2"/>
    <w:rsid w:val="006F41B6"/>
    <w:rsid w:val="006F4CDC"/>
    <w:rsid w:val="006F571F"/>
    <w:rsid w:val="006F5725"/>
    <w:rsid w:val="006F5C54"/>
    <w:rsid w:val="006F6F68"/>
    <w:rsid w:val="006F709B"/>
    <w:rsid w:val="006F787D"/>
    <w:rsid w:val="00700B3C"/>
    <w:rsid w:val="00701389"/>
    <w:rsid w:val="00701F80"/>
    <w:rsid w:val="00702B17"/>
    <w:rsid w:val="00702CCB"/>
    <w:rsid w:val="007033DC"/>
    <w:rsid w:val="00703AFC"/>
    <w:rsid w:val="007044EE"/>
    <w:rsid w:val="00704CEB"/>
    <w:rsid w:val="0070531D"/>
    <w:rsid w:val="007061E0"/>
    <w:rsid w:val="00706533"/>
    <w:rsid w:val="00706707"/>
    <w:rsid w:val="00706A72"/>
    <w:rsid w:val="00707D7D"/>
    <w:rsid w:val="007100B1"/>
    <w:rsid w:val="007102E7"/>
    <w:rsid w:val="00710AD3"/>
    <w:rsid w:val="0071144D"/>
    <w:rsid w:val="00711C25"/>
    <w:rsid w:val="00711F46"/>
    <w:rsid w:val="007127BC"/>
    <w:rsid w:val="00712A99"/>
    <w:rsid w:val="00712B5D"/>
    <w:rsid w:val="00714019"/>
    <w:rsid w:val="007144FB"/>
    <w:rsid w:val="0071459E"/>
    <w:rsid w:val="00714B58"/>
    <w:rsid w:val="0071539F"/>
    <w:rsid w:val="007155FB"/>
    <w:rsid w:val="0071584D"/>
    <w:rsid w:val="00715CED"/>
    <w:rsid w:val="00716085"/>
    <w:rsid w:val="007160E0"/>
    <w:rsid w:val="007172B4"/>
    <w:rsid w:val="007176B1"/>
    <w:rsid w:val="00717B7A"/>
    <w:rsid w:val="0072047D"/>
    <w:rsid w:val="0072058B"/>
    <w:rsid w:val="007210EC"/>
    <w:rsid w:val="007213F7"/>
    <w:rsid w:val="00721B9A"/>
    <w:rsid w:val="0072295B"/>
    <w:rsid w:val="00723833"/>
    <w:rsid w:val="007238BF"/>
    <w:rsid w:val="00724C3D"/>
    <w:rsid w:val="00724E22"/>
    <w:rsid w:val="007253F2"/>
    <w:rsid w:val="007263BB"/>
    <w:rsid w:val="007265DD"/>
    <w:rsid w:val="00726644"/>
    <w:rsid w:val="00726A2C"/>
    <w:rsid w:val="00727593"/>
    <w:rsid w:val="007312BB"/>
    <w:rsid w:val="00732CE3"/>
    <w:rsid w:val="00733D60"/>
    <w:rsid w:val="00733EE4"/>
    <w:rsid w:val="007347C6"/>
    <w:rsid w:val="00734A2E"/>
    <w:rsid w:val="0073584B"/>
    <w:rsid w:val="0073704C"/>
    <w:rsid w:val="00737877"/>
    <w:rsid w:val="00740683"/>
    <w:rsid w:val="00740AB3"/>
    <w:rsid w:val="00740E49"/>
    <w:rsid w:val="00741E76"/>
    <w:rsid w:val="00742CBF"/>
    <w:rsid w:val="00743894"/>
    <w:rsid w:val="00743C3E"/>
    <w:rsid w:val="00744A6E"/>
    <w:rsid w:val="00745929"/>
    <w:rsid w:val="00747186"/>
    <w:rsid w:val="00747827"/>
    <w:rsid w:val="00747AEF"/>
    <w:rsid w:val="00750321"/>
    <w:rsid w:val="00752315"/>
    <w:rsid w:val="0075236A"/>
    <w:rsid w:val="0075276A"/>
    <w:rsid w:val="00752A93"/>
    <w:rsid w:val="007539FB"/>
    <w:rsid w:val="00753BCE"/>
    <w:rsid w:val="00753CD9"/>
    <w:rsid w:val="0075542E"/>
    <w:rsid w:val="00756C03"/>
    <w:rsid w:val="00756FED"/>
    <w:rsid w:val="00757562"/>
    <w:rsid w:val="0075770C"/>
    <w:rsid w:val="00757E6D"/>
    <w:rsid w:val="0076064D"/>
    <w:rsid w:val="00761C86"/>
    <w:rsid w:val="0076212D"/>
    <w:rsid w:val="00763674"/>
    <w:rsid w:val="007642E2"/>
    <w:rsid w:val="00764436"/>
    <w:rsid w:val="00764767"/>
    <w:rsid w:val="00764B6B"/>
    <w:rsid w:val="0076562E"/>
    <w:rsid w:val="00765A26"/>
    <w:rsid w:val="00765E9E"/>
    <w:rsid w:val="00767C7D"/>
    <w:rsid w:val="007704BA"/>
    <w:rsid w:val="007707EA"/>
    <w:rsid w:val="007708C7"/>
    <w:rsid w:val="00771F9E"/>
    <w:rsid w:val="007720EF"/>
    <w:rsid w:val="00772111"/>
    <w:rsid w:val="007721E0"/>
    <w:rsid w:val="00773B8D"/>
    <w:rsid w:val="0077462A"/>
    <w:rsid w:val="00774AA2"/>
    <w:rsid w:val="00774E05"/>
    <w:rsid w:val="00775423"/>
    <w:rsid w:val="00775B91"/>
    <w:rsid w:val="007762E0"/>
    <w:rsid w:val="00776E2E"/>
    <w:rsid w:val="007775C2"/>
    <w:rsid w:val="007775C8"/>
    <w:rsid w:val="00777641"/>
    <w:rsid w:val="00781284"/>
    <w:rsid w:val="007812B6"/>
    <w:rsid w:val="00781363"/>
    <w:rsid w:val="00781AE4"/>
    <w:rsid w:val="007822D7"/>
    <w:rsid w:val="0078295E"/>
    <w:rsid w:val="00783002"/>
    <w:rsid w:val="0078347A"/>
    <w:rsid w:val="007834B9"/>
    <w:rsid w:val="00783892"/>
    <w:rsid w:val="00783E0D"/>
    <w:rsid w:val="0078415E"/>
    <w:rsid w:val="00784567"/>
    <w:rsid w:val="0078460B"/>
    <w:rsid w:val="007848A3"/>
    <w:rsid w:val="00784F12"/>
    <w:rsid w:val="00784FE2"/>
    <w:rsid w:val="00786217"/>
    <w:rsid w:val="00786A0A"/>
    <w:rsid w:val="007870EE"/>
    <w:rsid w:val="00787D29"/>
    <w:rsid w:val="00787DE7"/>
    <w:rsid w:val="00790236"/>
    <w:rsid w:val="00790749"/>
    <w:rsid w:val="00790830"/>
    <w:rsid w:val="00790C53"/>
    <w:rsid w:val="00791BAE"/>
    <w:rsid w:val="00791EA1"/>
    <w:rsid w:val="00792493"/>
    <w:rsid w:val="00792531"/>
    <w:rsid w:val="007925D9"/>
    <w:rsid w:val="00792B40"/>
    <w:rsid w:val="00792EDE"/>
    <w:rsid w:val="007931EA"/>
    <w:rsid w:val="007937C5"/>
    <w:rsid w:val="00793B8C"/>
    <w:rsid w:val="00793CDD"/>
    <w:rsid w:val="007957D8"/>
    <w:rsid w:val="00795BF4"/>
    <w:rsid w:val="007960A6"/>
    <w:rsid w:val="007962D0"/>
    <w:rsid w:val="007962FC"/>
    <w:rsid w:val="00796523"/>
    <w:rsid w:val="00797CB3"/>
    <w:rsid w:val="007A0536"/>
    <w:rsid w:val="007A07A5"/>
    <w:rsid w:val="007A16BD"/>
    <w:rsid w:val="007A224D"/>
    <w:rsid w:val="007A309E"/>
    <w:rsid w:val="007A3605"/>
    <w:rsid w:val="007A5787"/>
    <w:rsid w:val="007A5A20"/>
    <w:rsid w:val="007A5DCD"/>
    <w:rsid w:val="007A64C5"/>
    <w:rsid w:val="007A64E0"/>
    <w:rsid w:val="007A6518"/>
    <w:rsid w:val="007A6873"/>
    <w:rsid w:val="007A6B52"/>
    <w:rsid w:val="007A7BF4"/>
    <w:rsid w:val="007A7CC0"/>
    <w:rsid w:val="007A7D2C"/>
    <w:rsid w:val="007B01C7"/>
    <w:rsid w:val="007B063F"/>
    <w:rsid w:val="007B078D"/>
    <w:rsid w:val="007B1A8C"/>
    <w:rsid w:val="007B1D77"/>
    <w:rsid w:val="007B2E80"/>
    <w:rsid w:val="007B465D"/>
    <w:rsid w:val="007B46BF"/>
    <w:rsid w:val="007B4E4D"/>
    <w:rsid w:val="007B56F3"/>
    <w:rsid w:val="007B6490"/>
    <w:rsid w:val="007B6A80"/>
    <w:rsid w:val="007B71B3"/>
    <w:rsid w:val="007B7366"/>
    <w:rsid w:val="007C0447"/>
    <w:rsid w:val="007C0771"/>
    <w:rsid w:val="007C0775"/>
    <w:rsid w:val="007C0DB9"/>
    <w:rsid w:val="007C16BE"/>
    <w:rsid w:val="007C1CF2"/>
    <w:rsid w:val="007C2623"/>
    <w:rsid w:val="007C2B64"/>
    <w:rsid w:val="007C39F2"/>
    <w:rsid w:val="007C3BE5"/>
    <w:rsid w:val="007C4E4A"/>
    <w:rsid w:val="007C5454"/>
    <w:rsid w:val="007C67FE"/>
    <w:rsid w:val="007C68BD"/>
    <w:rsid w:val="007C732A"/>
    <w:rsid w:val="007C7C1F"/>
    <w:rsid w:val="007D074C"/>
    <w:rsid w:val="007D078E"/>
    <w:rsid w:val="007D0A67"/>
    <w:rsid w:val="007D0F89"/>
    <w:rsid w:val="007D1409"/>
    <w:rsid w:val="007D15ED"/>
    <w:rsid w:val="007D22A4"/>
    <w:rsid w:val="007D27F5"/>
    <w:rsid w:val="007D3479"/>
    <w:rsid w:val="007D455A"/>
    <w:rsid w:val="007D495E"/>
    <w:rsid w:val="007D6139"/>
    <w:rsid w:val="007D69C8"/>
    <w:rsid w:val="007D6F64"/>
    <w:rsid w:val="007D6FE2"/>
    <w:rsid w:val="007D71A7"/>
    <w:rsid w:val="007D7826"/>
    <w:rsid w:val="007E0FBB"/>
    <w:rsid w:val="007E13D3"/>
    <w:rsid w:val="007E16D5"/>
    <w:rsid w:val="007E2A6F"/>
    <w:rsid w:val="007E2B8D"/>
    <w:rsid w:val="007E3B63"/>
    <w:rsid w:val="007E4950"/>
    <w:rsid w:val="007E5834"/>
    <w:rsid w:val="007E5F39"/>
    <w:rsid w:val="007E6AB5"/>
    <w:rsid w:val="007E772B"/>
    <w:rsid w:val="007E7FD4"/>
    <w:rsid w:val="007F0DEF"/>
    <w:rsid w:val="007F0F01"/>
    <w:rsid w:val="007F1954"/>
    <w:rsid w:val="007F1C43"/>
    <w:rsid w:val="007F23DE"/>
    <w:rsid w:val="007F272E"/>
    <w:rsid w:val="007F2939"/>
    <w:rsid w:val="007F2DF8"/>
    <w:rsid w:val="007F3883"/>
    <w:rsid w:val="007F4186"/>
    <w:rsid w:val="007F4ADB"/>
    <w:rsid w:val="007F4DEB"/>
    <w:rsid w:val="007F6077"/>
    <w:rsid w:val="007F714C"/>
    <w:rsid w:val="007F72E3"/>
    <w:rsid w:val="007F7792"/>
    <w:rsid w:val="007F79A7"/>
    <w:rsid w:val="007F7ADB"/>
    <w:rsid w:val="00800DF6"/>
    <w:rsid w:val="0080230F"/>
    <w:rsid w:val="0080313C"/>
    <w:rsid w:val="008037B3"/>
    <w:rsid w:val="00803884"/>
    <w:rsid w:val="00803A50"/>
    <w:rsid w:val="00803F69"/>
    <w:rsid w:val="008046DA"/>
    <w:rsid w:val="00804FEA"/>
    <w:rsid w:val="0080518F"/>
    <w:rsid w:val="0080529C"/>
    <w:rsid w:val="00806377"/>
    <w:rsid w:val="00806539"/>
    <w:rsid w:val="008068A5"/>
    <w:rsid w:val="00806B84"/>
    <w:rsid w:val="00806FCD"/>
    <w:rsid w:val="00807182"/>
    <w:rsid w:val="00807B77"/>
    <w:rsid w:val="0081188D"/>
    <w:rsid w:val="00811C54"/>
    <w:rsid w:val="00811C5B"/>
    <w:rsid w:val="00812DCC"/>
    <w:rsid w:val="00812E9B"/>
    <w:rsid w:val="00812ECC"/>
    <w:rsid w:val="00813633"/>
    <w:rsid w:val="00814046"/>
    <w:rsid w:val="00814744"/>
    <w:rsid w:val="00814AA0"/>
    <w:rsid w:val="00815505"/>
    <w:rsid w:val="00816E93"/>
    <w:rsid w:val="008171A0"/>
    <w:rsid w:val="0081723F"/>
    <w:rsid w:val="0081763E"/>
    <w:rsid w:val="00820155"/>
    <w:rsid w:val="008212B9"/>
    <w:rsid w:val="00821360"/>
    <w:rsid w:val="008218DD"/>
    <w:rsid w:val="00821F17"/>
    <w:rsid w:val="0082224A"/>
    <w:rsid w:val="0082284A"/>
    <w:rsid w:val="008231E6"/>
    <w:rsid w:val="008233F0"/>
    <w:rsid w:val="00823BE9"/>
    <w:rsid w:val="00823D26"/>
    <w:rsid w:val="00823D3C"/>
    <w:rsid w:val="00823DC4"/>
    <w:rsid w:val="00824F41"/>
    <w:rsid w:val="00825399"/>
    <w:rsid w:val="00825962"/>
    <w:rsid w:val="00825F8B"/>
    <w:rsid w:val="008260E1"/>
    <w:rsid w:val="00826DB7"/>
    <w:rsid w:val="008271BB"/>
    <w:rsid w:val="008275C8"/>
    <w:rsid w:val="0083099C"/>
    <w:rsid w:val="00831366"/>
    <w:rsid w:val="008315F8"/>
    <w:rsid w:val="00832832"/>
    <w:rsid w:val="00834971"/>
    <w:rsid w:val="00835832"/>
    <w:rsid w:val="008362AC"/>
    <w:rsid w:val="008362D7"/>
    <w:rsid w:val="00836A08"/>
    <w:rsid w:val="008379E4"/>
    <w:rsid w:val="008403D9"/>
    <w:rsid w:val="008404F8"/>
    <w:rsid w:val="00841185"/>
    <w:rsid w:val="00841DF7"/>
    <w:rsid w:val="00841EFE"/>
    <w:rsid w:val="00842215"/>
    <w:rsid w:val="00842C87"/>
    <w:rsid w:val="00842EB3"/>
    <w:rsid w:val="0084347C"/>
    <w:rsid w:val="00843C6B"/>
    <w:rsid w:val="00843CAD"/>
    <w:rsid w:val="0084501F"/>
    <w:rsid w:val="008452ED"/>
    <w:rsid w:val="00846600"/>
    <w:rsid w:val="00846618"/>
    <w:rsid w:val="00847018"/>
    <w:rsid w:val="00847A40"/>
    <w:rsid w:val="00850253"/>
    <w:rsid w:val="00850F38"/>
    <w:rsid w:val="008514D2"/>
    <w:rsid w:val="00851AF9"/>
    <w:rsid w:val="008527E3"/>
    <w:rsid w:val="008530BF"/>
    <w:rsid w:val="008536CF"/>
    <w:rsid w:val="008537B0"/>
    <w:rsid w:val="008537BD"/>
    <w:rsid w:val="00853B4E"/>
    <w:rsid w:val="008542FC"/>
    <w:rsid w:val="00854A39"/>
    <w:rsid w:val="00854A9D"/>
    <w:rsid w:val="008551D5"/>
    <w:rsid w:val="0085534B"/>
    <w:rsid w:val="008554B7"/>
    <w:rsid w:val="008558DA"/>
    <w:rsid w:val="00856901"/>
    <w:rsid w:val="00856FC3"/>
    <w:rsid w:val="008570F3"/>
    <w:rsid w:val="00860428"/>
    <w:rsid w:val="0086098C"/>
    <w:rsid w:val="00860FF0"/>
    <w:rsid w:val="0086159A"/>
    <w:rsid w:val="008619A1"/>
    <w:rsid w:val="00861D13"/>
    <w:rsid w:val="0086276B"/>
    <w:rsid w:val="00862C79"/>
    <w:rsid w:val="00862CF2"/>
    <w:rsid w:val="00862DBA"/>
    <w:rsid w:val="008636DC"/>
    <w:rsid w:val="008637FD"/>
    <w:rsid w:val="00863A12"/>
    <w:rsid w:val="00863FEA"/>
    <w:rsid w:val="00864B9C"/>
    <w:rsid w:val="00864D31"/>
    <w:rsid w:val="008654E0"/>
    <w:rsid w:val="00865E26"/>
    <w:rsid w:val="00865FA8"/>
    <w:rsid w:val="00866632"/>
    <w:rsid w:val="00866755"/>
    <w:rsid w:val="00867DD3"/>
    <w:rsid w:val="00870370"/>
    <w:rsid w:val="00871315"/>
    <w:rsid w:val="00871976"/>
    <w:rsid w:val="00872807"/>
    <w:rsid w:val="00872E24"/>
    <w:rsid w:val="008730CA"/>
    <w:rsid w:val="008737F6"/>
    <w:rsid w:val="008740C7"/>
    <w:rsid w:val="008744EC"/>
    <w:rsid w:val="00874C59"/>
    <w:rsid w:val="008751A1"/>
    <w:rsid w:val="008756E4"/>
    <w:rsid w:val="00875D8F"/>
    <w:rsid w:val="00876B24"/>
    <w:rsid w:val="0087729C"/>
    <w:rsid w:val="00877BF6"/>
    <w:rsid w:val="00877E76"/>
    <w:rsid w:val="00877F3A"/>
    <w:rsid w:val="00880F97"/>
    <w:rsid w:val="00881BE7"/>
    <w:rsid w:val="00881C68"/>
    <w:rsid w:val="008824CA"/>
    <w:rsid w:val="00882F26"/>
    <w:rsid w:val="008835A8"/>
    <w:rsid w:val="00883746"/>
    <w:rsid w:val="008839A7"/>
    <w:rsid w:val="00883B2E"/>
    <w:rsid w:val="00883C59"/>
    <w:rsid w:val="008843DC"/>
    <w:rsid w:val="00884535"/>
    <w:rsid w:val="0088499C"/>
    <w:rsid w:val="00885027"/>
    <w:rsid w:val="00885263"/>
    <w:rsid w:val="00885639"/>
    <w:rsid w:val="00885F6D"/>
    <w:rsid w:val="00886675"/>
    <w:rsid w:val="00886847"/>
    <w:rsid w:val="008868BB"/>
    <w:rsid w:val="00887D8C"/>
    <w:rsid w:val="00887EC5"/>
    <w:rsid w:val="0089081A"/>
    <w:rsid w:val="008911D4"/>
    <w:rsid w:val="00891776"/>
    <w:rsid w:val="00892DD5"/>
    <w:rsid w:val="00893164"/>
    <w:rsid w:val="00893514"/>
    <w:rsid w:val="0089373A"/>
    <w:rsid w:val="00893BB3"/>
    <w:rsid w:val="008943EE"/>
    <w:rsid w:val="008949BF"/>
    <w:rsid w:val="00894DDE"/>
    <w:rsid w:val="00894FE4"/>
    <w:rsid w:val="0089562E"/>
    <w:rsid w:val="008956A5"/>
    <w:rsid w:val="0089636D"/>
    <w:rsid w:val="00896417"/>
    <w:rsid w:val="00896A85"/>
    <w:rsid w:val="00897321"/>
    <w:rsid w:val="008973D9"/>
    <w:rsid w:val="008A060A"/>
    <w:rsid w:val="008A0668"/>
    <w:rsid w:val="008A2238"/>
    <w:rsid w:val="008A24B2"/>
    <w:rsid w:val="008A280B"/>
    <w:rsid w:val="008A29F7"/>
    <w:rsid w:val="008A2A68"/>
    <w:rsid w:val="008A3908"/>
    <w:rsid w:val="008A459A"/>
    <w:rsid w:val="008A5019"/>
    <w:rsid w:val="008A51CE"/>
    <w:rsid w:val="008A60EA"/>
    <w:rsid w:val="008A6DF9"/>
    <w:rsid w:val="008A73C2"/>
    <w:rsid w:val="008A752A"/>
    <w:rsid w:val="008A7663"/>
    <w:rsid w:val="008A7BA5"/>
    <w:rsid w:val="008B008A"/>
    <w:rsid w:val="008B0233"/>
    <w:rsid w:val="008B024D"/>
    <w:rsid w:val="008B111C"/>
    <w:rsid w:val="008B3212"/>
    <w:rsid w:val="008B33C4"/>
    <w:rsid w:val="008B3A97"/>
    <w:rsid w:val="008B437D"/>
    <w:rsid w:val="008B4841"/>
    <w:rsid w:val="008B5A23"/>
    <w:rsid w:val="008B5FA1"/>
    <w:rsid w:val="008B63BB"/>
    <w:rsid w:val="008B651D"/>
    <w:rsid w:val="008B6F97"/>
    <w:rsid w:val="008B77A3"/>
    <w:rsid w:val="008B77AF"/>
    <w:rsid w:val="008B7CD5"/>
    <w:rsid w:val="008B7E53"/>
    <w:rsid w:val="008C0B79"/>
    <w:rsid w:val="008C0DFF"/>
    <w:rsid w:val="008C1759"/>
    <w:rsid w:val="008C1A3E"/>
    <w:rsid w:val="008C1B42"/>
    <w:rsid w:val="008C2194"/>
    <w:rsid w:val="008C2573"/>
    <w:rsid w:val="008C2882"/>
    <w:rsid w:val="008C28CD"/>
    <w:rsid w:val="008C29F0"/>
    <w:rsid w:val="008C33C0"/>
    <w:rsid w:val="008C356A"/>
    <w:rsid w:val="008C389F"/>
    <w:rsid w:val="008C38D8"/>
    <w:rsid w:val="008C39F7"/>
    <w:rsid w:val="008C3A48"/>
    <w:rsid w:val="008C5452"/>
    <w:rsid w:val="008C58A5"/>
    <w:rsid w:val="008C60CA"/>
    <w:rsid w:val="008C61CA"/>
    <w:rsid w:val="008C664C"/>
    <w:rsid w:val="008C68FF"/>
    <w:rsid w:val="008C6B23"/>
    <w:rsid w:val="008C6F91"/>
    <w:rsid w:val="008C7A18"/>
    <w:rsid w:val="008D0247"/>
    <w:rsid w:val="008D04B9"/>
    <w:rsid w:val="008D16E8"/>
    <w:rsid w:val="008D1740"/>
    <w:rsid w:val="008D24BB"/>
    <w:rsid w:val="008D38A4"/>
    <w:rsid w:val="008D3C29"/>
    <w:rsid w:val="008D40F4"/>
    <w:rsid w:val="008D529D"/>
    <w:rsid w:val="008D598B"/>
    <w:rsid w:val="008D63BE"/>
    <w:rsid w:val="008D6662"/>
    <w:rsid w:val="008D66B7"/>
    <w:rsid w:val="008D694E"/>
    <w:rsid w:val="008D7040"/>
    <w:rsid w:val="008E01A9"/>
    <w:rsid w:val="008E18AE"/>
    <w:rsid w:val="008E1FCA"/>
    <w:rsid w:val="008E3232"/>
    <w:rsid w:val="008E3744"/>
    <w:rsid w:val="008E3769"/>
    <w:rsid w:val="008E384D"/>
    <w:rsid w:val="008E3D4A"/>
    <w:rsid w:val="008E4228"/>
    <w:rsid w:val="008E4282"/>
    <w:rsid w:val="008E4E52"/>
    <w:rsid w:val="008E4EA6"/>
    <w:rsid w:val="008E588C"/>
    <w:rsid w:val="008E58F0"/>
    <w:rsid w:val="008E65EB"/>
    <w:rsid w:val="008E6B9D"/>
    <w:rsid w:val="008E6BC4"/>
    <w:rsid w:val="008E71DD"/>
    <w:rsid w:val="008E7D7A"/>
    <w:rsid w:val="008F1B33"/>
    <w:rsid w:val="008F21FC"/>
    <w:rsid w:val="008F221E"/>
    <w:rsid w:val="008F247B"/>
    <w:rsid w:val="008F37A9"/>
    <w:rsid w:val="008F3DDA"/>
    <w:rsid w:val="008F4305"/>
    <w:rsid w:val="008F4543"/>
    <w:rsid w:val="008F5176"/>
    <w:rsid w:val="008F5DDB"/>
    <w:rsid w:val="008F5E19"/>
    <w:rsid w:val="008F68F9"/>
    <w:rsid w:val="008F700F"/>
    <w:rsid w:val="008F76D1"/>
    <w:rsid w:val="00900294"/>
    <w:rsid w:val="009002D7"/>
    <w:rsid w:val="009002E2"/>
    <w:rsid w:val="00901411"/>
    <w:rsid w:val="00901643"/>
    <w:rsid w:val="0090258E"/>
    <w:rsid w:val="009026B2"/>
    <w:rsid w:val="00903043"/>
    <w:rsid w:val="009031D2"/>
    <w:rsid w:val="00903D33"/>
    <w:rsid w:val="00903E49"/>
    <w:rsid w:val="009042C5"/>
    <w:rsid w:val="00904D2E"/>
    <w:rsid w:val="0090559C"/>
    <w:rsid w:val="00906270"/>
    <w:rsid w:val="00906655"/>
    <w:rsid w:val="00906ADC"/>
    <w:rsid w:val="009075C3"/>
    <w:rsid w:val="009100F1"/>
    <w:rsid w:val="0091094E"/>
    <w:rsid w:val="00910E22"/>
    <w:rsid w:val="00911DDA"/>
    <w:rsid w:val="009129D4"/>
    <w:rsid w:val="00913043"/>
    <w:rsid w:val="009131AB"/>
    <w:rsid w:val="00913288"/>
    <w:rsid w:val="00913354"/>
    <w:rsid w:val="00913D44"/>
    <w:rsid w:val="0091406D"/>
    <w:rsid w:val="00914071"/>
    <w:rsid w:val="009140F2"/>
    <w:rsid w:val="009142E0"/>
    <w:rsid w:val="00914481"/>
    <w:rsid w:val="00914CD9"/>
    <w:rsid w:val="00914F17"/>
    <w:rsid w:val="0091547E"/>
    <w:rsid w:val="00916436"/>
    <w:rsid w:val="009173DC"/>
    <w:rsid w:val="009212B0"/>
    <w:rsid w:val="00921421"/>
    <w:rsid w:val="00921F23"/>
    <w:rsid w:val="00922487"/>
    <w:rsid w:val="009230B3"/>
    <w:rsid w:val="009239E8"/>
    <w:rsid w:val="00924245"/>
    <w:rsid w:val="0092450A"/>
    <w:rsid w:val="00924AD9"/>
    <w:rsid w:val="00924C43"/>
    <w:rsid w:val="009255D7"/>
    <w:rsid w:val="009257B9"/>
    <w:rsid w:val="00925E09"/>
    <w:rsid w:val="009265A4"/>
    <w:rsid w:val="00926F23"/>
    <w:rsid w:val="009272F9"/>
    <w:rsid w:val="00927408"/>
    <w:rsid w:val="00927994"/>
    <w:rsid w:val="009279E0"/>
    <w:rsid w:val="00927F1C"/>
    <w:rsid w:val="00930177"/>
    <w:rsid w:val="0093035C"/>
    <w:rsid w:val="009315ED"/>
    <w:rsid w:val="00931896"/>
    <w:rsid w:val="009320AA"/>
    <w:rsid w:val="0093312A"/>
    <w:rsid w:val="009332BD"/>
    <w:rsid w:val="00933701"/>
    <w:rsid w:val="00933841"/>
    <w:rsid w:val="00933B6C"/>
    <w:rsid w:val="00933D69"/>
    <w:rsid w:val="00934030"/>
    <w:rsid w:val="00934B08"/>
    <w:rsid w:val="00934E7E"/>
    <w:rsid w:val="00934FCD"/>
    <w:rsid w:val="00935D9D"/>
    <w:rsid w:val="0093611B"/>
    <w:rsid w:val="0093625D"/>
    <w:rsid w:val="009368C2"/>
    <w:rsid w:val="009369D9"/>
    <w:rsid w:val="00936C83"/>
    <w:rsid w:val="00937457"/>
    <w:rsid w:val="00937A03"/>
    <w:rsid w:val="00937DAC"/>
    <w:rsid w:val="00940D91"/>
    <w:rsid w:val="00940DF4"/>
    <w:rsid w:val="00942373"/>
    <w:rsid w:val="00942AEC"/>
    <w:rsid w:val="00942CED"/>
    <w:rsid w:val="009437CE"/>
    <w:rsid w:val="00943CF3"/>
    <w:rsid w:val="00943DF8"/>
    <w:rsid w:val="00944A74"/>
    <w:rsid w:val="00944ED7"/>
    <w:rsid w:val="00945028"/>
    <w:rsid w:val="0094599B"/>
    <w:rsid w:val="009462C1"/>
    <w:rsid w:val="00946303"/>
    <w:rsid w:val="0094639C"/>
    <w:rsid w:val="00947749"/>
    <w:rsid w:val="00947944"/>
    <w:rsid w:val="00947F19"/>
    <w:rsid w:val="009502D9"/>
    <w:rsid w:val="00950CA6"/>
    <w:rsid w:val="00951180"/>
    <w:rsid w:val="009517D8"/>
    <w:rsid w:val="00951C18"/>
    <w:rsid w:val="009526BE"/>
    <w:rsid w:val="00952D36"/>
    <w:rsid w:val="00953263"/>
    <w:rsid w:val="00953A1D"/>
    <w:rsid w:val="00953ECA"/>
    <w:rsid w:val="009540D5"/>
    <w:rsid w:val="00955038"/>
    <w:rsid w:val="00955C2E"/>
    <w:rsid w:val="00955F25"/>
    <w:rsid w:val="009565C2"/>
    <w:rsid w:val="00956ABB"/>
    <w:rsid w:val="00956EEB"/>
    <w:rsid w:val="00956F95"/>
    <w:rsid w:val="00957646"/>
    <w:rsid w:val="00957DCB"/>
    <w:rsid w:val="009600FB"/>
    <w:rsid w:val="009608F3"/>
    <w:rsid w:val="00960985"/>
    <w:rsid w:val="00961135"/>
    <w:rsid w:val="009614D1"/>
    <w:rsid w:val="00961CE9"/>
    <w:rsid w:val="00962496"/>
    <w:rsid w:val="009626F1"/>
    <w:rsid w:val="00962CF2"/>
    <w:rsid w:val="00962E80"/>
    <w:rsid w:val="0096364F"/>
    <w:rsid w:val="00963B9E"/>
    <w:rsid w:val="00963E1F"/>
    <w:rsid w:val="00964490"/>
    <w:rsid w:val="009644E6"/>
    <w:rsid w:val="0096529D"/>
    <w:rsid w:val="00965B8E"/>
    <w:rsid w:val="00966779"/>
    <w:rsid w:val="00966ABC"/>
    <w:rsid w:val="00966B71"/>
    <w:rsid w:val="00967665"/>
    <w:rsid w:val="009677EA"/>
    <w:rsid w:val="00967FDB"/>
    <w:rsid w:val="00970881"/>
    <w:rsid w:val="009709B3"/>
    <w:rsid w:val="00971220"/>
    <w:rsid w:val="0097127E"/>
    <w:rsid w:val="00971454"/>
    <w:rsid w:val="00971471"/>
    <w:rsid w:val="00971B96"/>
    <w:rsid w:val="00972056"/>
    <w:rsid w:val="00972CBB"/>
    <w:rsid w:val="00972F0E"/>
    <w:rsid w:val="009730B2"/>
    <w:rsid w:val="009731BF"/>
    <w:rsid w:val="00973EA2"/>
    <w:rsid w:val="009741BE"/>
    <w:rsid w:val="009741F5"/>
    <w:rsid w:val="00974979"/>
    <w:rsid w:val="0097539F"/>
    <w:rsid w:val="00975C9E"/>
    <w:rsid w:val="00975E69"/>
    <w:rsid w:val="00977202"/>
    <w:rsid w:val="009779A8"/>
    <w:rsid w:val="00977CC8"/>
    <w:rsid w:val="00980ECF"/>
    <w:rsid w:val="00981646"/>
    <w:rsid w:val="00982ACE"/>
    <w:rsid w:val="00982BBA"/>
    <w:rsid w:val="0098342C"/>
    <w:rsid w:val="00983761"/>
    <w:rsid w:val="00983AC0"/>
    <w:rsid w:val="00983BD4"/>
    <w:rsid w:val="00983D1F"/>
    <w:rsid w:val="009846B7"/>
    <w:rsid w:val="00984B21"/>
    <w:rsid w:val="00985201"/>
    <w:rsid w:val="0098556B"/>
    <w:rsid w:val="0098614E"/>
    <w:rsid w:val="0098786B"/>
    <w:rsid w:val="00987E82"/>
    <w:rsid w:val="009905A7"/>
    <w:rsid w:val="00990768"/>
    <w:rsid w:val="00990800"/>
    <w:rsid w:val="00990B71"/>
    <w:rsid w:val="00990FD8"/>
    <w:rsid w:val="0099164E"/>
    <w:rsid w:val="00991A33"/>
    <w:rsid w:val="00991C11"/>
    <w:rsid w:val="00992960"/>
    <w:rsid w:val="009938FE"/>
    <w:rsid w:val="009939D4"/>
    <w:rsid w:val="009940E5"/>
    <w:rsid w:val="00995546"/>
    <w:rsid w:val="00996126"/>
    <w:rsid w:val="009964E0"/>
    <w:rsid w:val="00996C50"/>
    <w:rsid w:val="00997153"/>
    <w:rsid w:val="00997349"/>
    <w:rsid w:val="00997970"/>
    <w:rsid w:val="00997A72"/>
    <w:rsid w:val="00997AD4"/>
    <w:rsid w:val="009A02D8"/>
    <w:rsid w:val="009A030E"/>
    <w:rsid w:val="009A0CDD"/>
    <w:rsid w:val="009A1508"/>
    <w:rsid w:val="009A1953"/>
    <w:rsid w:val="009A1C39"/>
    <w:rsid w:val="009A1E2D"/>
    <w:rsid w:val="009A23B5"/>
    <w:rsid w:val="009A2801"/>
    <w:rsid w:val="009A283A"/>
    <w:rsid w:val="009A2F3F"/>
    <w:rsid w:val="009A309C"/>
    <w:rsid w:val="009A3923"/>
    <w:rsid w:val="009A477B"/>
    <w:rsid w:val="009A492D"/>
    <w:rsid w:val="009A5242"/>
    <w:rsid w:val="009A59B6"/>
    <w:rsid w:val="009A5C51"/>
    <w:rsid w:val="009A6802"/>
    <w:rsid w:val="009A689A"/>
    <w:rsid w:val="009A6D0A"/>
    <w:rsid w:val="009A79DE"/>
    <w:rsid w:val="009A7C86"/>
    <w:rsid w:val="009B090F"/>
    <w:rsid w:val="009B103E"/>
    <w:rsid w:val="009B15B1"/>
    <w:rsid w:val="009B2052"/>
    <w:rsid w:val="009B2259"/>
    <w:rsid w:val="009B2D06"/>
    <w:rsid w:val="009B42DB"/>
    <w:rsid w:val="009B4C04"/>
    <w:rsid w:val="009B4CCF"/>
    <w:rsid w:val="009B51AE"/>
    <w:rsid w:val="009B538B"/>
    <w:rsid w:val="009B538D"/>
    <w:rsid w:val="009B5CD9"/>
    <w:rsid w:val="009B5D0C"/>
    <w:rsid w:val="009B607B"/>
    <w:rsid w:val="009B6988"/>
    <w:rsid w:val="009B77A5"/>
    <w:rsid w:val="009B7C9F"/>
    <w:rsid w:val="009C01CA"/>
    <w:rsid w:val="009C022A"/>
    <w:rsid w:val="009C0B8A"/>
    <w:rsid w:val="009C0FEF"/>
    <w:rsid w:val="009C13BE"/>
    <w:rsid w:val="009C13DE"/>
    <w:rsid w:val="009C214D"/>
    <w:rsid w:val="009C2B91"/>
    <w:rsid w:val="009C2E88"/>
    <w:rsid w:val="009C32B9"/>
    <w:rsid w:val="009C33E5"/>
    <w:rsid w:val="009C34AB"/>
    <w:rsid w:val="009C37AB"/>
    <w:rsid w:val="009C391D"/>
    <w:rsid w:val="009C43CF"/>
    <w:rsid w:val="009C5222"/>
    <w:rsid w:val="009C68E1"/>
    <w:rsid w:val="009C6B00"/>
    <w:rsid w:val="009C7CEA"/>
    <w:rsid w:val="009C7EC6"/>
    <w:rsid w:val="009D0443"/>
    <w:rsid w:val="009D0A61"/>
    <w:rsid w:val="009D0CE4"/>
    <w:rsid w:val="009D1495"/>
    <w:rsid w:val="009D1D10"/>
    <w:rsid w:val="009D2603"/>
    <w:rsid w:val="009D294C"/>
    <w:rsid w:val="009D2CA2"/>
    <w:rsid w:val="009D341C"/>
    <w:rsid w:val="009D442B"/>
    <w:rsid w:val="009D4C34"/>
    <w:rsid w:val="009D5BE8"/>
    <w:rsid w:val="009D7497"/>
    <w:rsid w:val="009D75E6"/>
    <w:rsid w:val="009D7A53"/>
    <w:rsid w:val="009D7D21"/>
    <w:rsid w:val="009D7E59"/>
    <w:rsid w:val="009D7EAC"/>
    <w:rsid w:val="009D7FCD"/>
    <w:rsid w:val="009E0020"/>
    <w:rsid w:val="009E0495"/>
    <w:rsid w:val="009E04DC"/>
    <w:rsid w:val="009E09E1"/>
    <w:rsid w:val="009E0EE5"/>
    <w:rsid w:val="009E1180"/>
    <w:rsid w:val="009E141D"/>
    <w:rsid w:val="009E1C1E"/>
    <w:rsid w:val="009E22A1"/>
    <w:rsid w:val="009E239D"/>
    <w:rsid w:val="009E2579"/>
    <w:rsid w:val="009E26D4"/>
    <w:rsid w:val="009E28D9"/>
    <w:rsid w:val="009E302C"/>
    <w:rsid w:val="009E319B"/>
    <w:rsid w:val="009E3D65"/>
    <w:rsid w:val="009E4632"/>
    <w:rsid w:val="009E53F1"/>
    <w:rsid w:val="009E5492"/>
    <w:rsid w:val="009E6650"/>
    <w:rsid w:val="009E78BC"/>
    <w:rsid w:val="009F13AD"/>
    <w:rsid w:val="009F1D80"/>
    <w:rsid w:val="009F2FE8"/>
    <w:rsid w:val="009F319C"/>
    <w:rsid w:val="009F3430"/>
    <w:rsid w:val="009F4895"/>
    <w:rsid w:val="009F547D"/>
    <w:rsid w:val="009F652A"/>
    <w:rsid w:val="009F68BD"/>
    <w:rsid w:val="009F7249"/>
    <w:rsid w:val="009F76A8"/>
    <w:rsid w:val="009F78AC"/>
    <w:rsid w:val="00A007A3"/>
    <w:rsid w:val="00A01308"/>
    <w:rsid w:val="00A0145D"/>
    <w:rsid w:val="00A021C1"/>
    <w:rsid w:val="00A02320"/>
    <w:rsid w:val="00A02375"/>
    <w:rsid w:val="00A02467"/>
    <w:rsid w:val="00A026E3"/>
    <w:rsid w:val="00A033B9"/>
    <w:rsid w:val="00A03ED9"/>
    <w:rsid w:val="00A03EFF"/>
    <w:rsid w:val="00A0457E"/>
    <w:rsid w:val="00A055D8"/>
    <w:rsid w:val="00A058C4"/>
    <w:rsid w:val="00A05C6A"/>
    <w:rsid w:val="00A05C6C"/>
    <w:rsid w:val="00A06B16"/>
    <w:rsid w:val="00A0778A"/>
    <w:rsid w:val="00A1007C"/>
    <w:rsid w:val="00A108AD"/>
    <w:rsid w:val="00A10F43"/>
    <w:rsid w:val="00A11412"/>
    <w:rsid w:val="00A11A24"/>
    <w:rsid w:val="00A13B36"/>
    <w:rsid w:val="00A14163"/>
    <w:rsid w:val="00A15309"/>
    <w:rsid w:val="00A15952"/>
    <w:rsid w:val="00A15C4E"/>
    <w:rsid w:val="00A15DFB"/>
    <w:rsid w:val="00A16ED6"/>
    <w:rsid w:val="00A170DA"/>
    <w:rsid w:val="00A1713A"/>
    <w:rsid w:val="00A17950"/>
    <w:rsid w:val="00A17B69"/>
    <w:rsid w:val="00A20134"/>
    <w:rsid w:val="00A2028B"/>
    <w:rsid w:val="00A20B61"/>
    <w:rsid w:val="00A211FA"/>
    <w:rsid w:val="00A217D3"/>
    <w:rsid w:val="00A21965"/>
    <w:rsid w:val="00A21C3C"/>
    <w:rsid w:val="00A22021"/>
    <w:rsid w:val="00A23133"/>
    <w:rsid w:val="00A233AB"/>
    <w:rsid w:val="00A23580"/>
    <w:rsid w:val="00A235C9"/>
    <w:rsid w:val="00A23A00"/>
    <w:rsid w:val="00A23A38"/>
    <w:rsid w:val="00A23EDA"/>
    <w:rsid w:val="00A24371"/>
    <w:rsid w:val="00A24E5D"/>
    <w:rsid w:val="00A24FFE"/>
    <w:rsid w:val="00A25102"/>
    <w:rsid w:val="00A254E8"/>
    <w:rsid w:val="00A25502"/>
    <w:rsid w:val="00A25D55"/>
    <w:rsid w:val="00A26018"/>
    <w:rsid w:val="00A26682"/>
    <w:rsid w:val="00A2693D"/>
    <w:rsid w:val="00A274F2"/>
    <w:rsid w:val="00A27B2B"/>
    <w:rsid w:val="00A27E19"/>
    <w:rsid w:val="00A305DD"/>
    <w:rsid w:val="00A30696"/>
    <w:rsid w:val="00A309C0"/>
    <w:rsid w:val="00A31406"/>
    <w:rsid w:val="00A317AC"/>
    <w:rsid w:val="00A31BFB"/>
    <w:rsid w:val="00A320A4"/>
    <w:rsid w:val="00A32384"/>
    <w:rsid w:val="00A3284C"/>
    <w:rsid w:val="00A32A71"/>
    <w:rsid w:val="00A331AC"/>
    <w:rsid w:val="00A33D76"/>
    <w:rsid w:val="00A33E4F"/>
    <w:rsid w:val="00A34017"/>
    <w:rsid w:val="00A34AB8"/>
    <w:rsid w:val="00A35070"/>
    <w:rsid w:val="00A355C1"/>
    <w:rsid w:val="00A36DD6"/>
    <w:rsid w:val="00A4010E"/>
    <w:rsid w:val="00A404FD"/>
    <w:rsid w:val="00A40890"/>
    <w:rsid w:val="00A40A1A"/>
    <w:rsid w:val="00A40F42"/>
    <w:rsid w:val="00A418FD"/>
    <w:rsid w:val="00A41AC0"/>
    <w:rsid w:val="00A42E54"/>
    <w:rsid w:val="00A43759"/>
    <w:rsid w:val="00A43AC2"/>
    <w:rsid w:val="00A43C1F"/>
    <w:rsid w:val="00A461AF"/>
    <w:rsid w:val="00A47660"/>
    <w:rsid w:val="00A47A76"/>
    <w:rsid w:val="00A504DE"/>
    <w:rsid w:val="00A5053E"/>
    <w:rsid w:val="00A51420"/>
    <w:rsid w:val="00A5150F"/>
    <w:rsid w:val="00A525F0"/>
    <w:rsid w:val="00A52721"/>
    <w:rsid w:val="00A52765"/>
    <w:rsid w:val="00A52C2E"/>
    <w:rsid w:val="00A52E32"/>
    <w:rsid w:val="00A5338F"/>
    <w:rsid w:val="00A53960"/>
    <w:rsid w:val="00A53B8E"/>
    <w:rsid w:val="00A54136"/>
    <w:rsid w:val="00A544FA"/>
    <w:rsid w:val="00A55113"/>
    <w:rsid w:val="00A566CA"/>
    <w:rsid w:val="00A56A9A"/>
    <w:rsid w:val="00A60525"/>
    <w:rsid w:val="00A607EE"/>
    <w:rsid w:val="00A60A47"/>
    <w:rsid w:val="00A61DB6"/>
    <w:rsid w:val="00A624BD"/>
    <w:rsid w:val="00A6333E"/>
    <w:rsid w:val="00A63554"/>
    <w:rsid w:val="00A64AAD"/>
    <w:rsid w:val="00A64B37"/>
    <w:rsid w:val="00A64C50"/>
    <w:rsid w:val="00A64DE4"/>
    <w:rsid w:val="00A64F35"/>
    <w:rsid w:val="00A67133"/>
    <w:rsid w:val="00A676AB"/>
    <w:rsid w:val="00A67E99"/>
    <w:rsid w:val="00A70056"/>
    <w:rsid w:val="00A700C1"/>
    <w:rsid w:val="00A708AD"/>
    <w:rsid w:val="00A70A4F"/>
    <w:rsid w:val="00A70AA4"/>
    <w:rsid w:val="00A71A8E"/>
    <w:rsid w:val="00A72555"/>
    <w:rsid w:val="00A72C1C"/>
    <w:rsid w:val="00A7317B"/>
    <w:rsid w:val="00A7367A"/>
    <w:rsid w:val="00A73F85"/>
    <w:rsid w:val="00A74408"/>
    <w:rsid w:val="00A746E5"/>
    <w:rsid w:val="00A7598A"/>
    <w:rsid w:val="00A75B54"/>
    <w:rsid w:val="00A75D0D"/>
    <w:rsid w:val="00A75F91"/>
    <w:rsid w:val="00A76763"/>
    <w:rsid w:val="00A76DE3"/>
    <w:rsid w:val="00A77163"/>
    <w:rsid w:val="00A77F10"/>
    <w:rsid w:val="00A80A4F"/>
    <w:rsid w:val="00A813C3"/>
    <w:rsid w:val="00A81990"/>
    <w:rsid w:val="00A81E96"/>
    <w:rsid w:val="00A82149"/>
    <w:rsid w:val="00A82271"/>
    <w:rsid w:val="00A825F6"/>
    <w:rsid w:val="00A83BD8"/>
    <w:rsid w:val="00A84EE6"/>
    <w:rsid w:val="00A85237"/>
    <w:rsid w:val="00A859F7"/>
    <w:rsid w:val="00A85ACB"/>
    <w:rsid w:val="00A85D06"/>
    <w:rsid w:val="00A864AF"/>
    <w:rsid w:val="00A8671E"/>
    <w:rsid w:val="00A87295"/>
    <w:rsid w:val="00A87B54"/>
    <w:rsid w:val="00A87CEE"/>
    <w:rsid w:val="00A87D02"/>
    <w:rsid w:val="00A9139F"/>
    <w:rsid w:val="00A91575"/>
    <w:rsid w:val="00A9237D"/>
    <w:rsid w:val="00A92DAA"/>
    <w:rsid w:val="00A93C46"/>
    <w:rsid w:val="00A93D7C"/>
    <w:rsid w:val="00A942D2"/>
    <w:rsid w:val="00A94B52"/>
    <w:rsid w:val="00A95599"/>
    <w:rsid w:val="00A96192"/>
    <w:rsid w:val="00A968F3"/>
    <w:rsid w:val="00AA050E"/>
    <w:rsid w:val="00AA095A"/>
    <w:rsid w:val="00AA0A21"/>
    <w:rsid w:val="00AA119B"/>
    <w:rsid w:val="00AA1757"/>
    <w:rsid w:val="00AA19D3"/>
    <w:rsid w:val="00AA1E1A"/>
    <w:rsid w:val="00AA1FBB"/>
    <w:rsid w:val="00AA304C"/>
    <w:rsid w:val="00AA3B9C"/>
    <w:rsid w:val="00AA47D8"/>
    <w:rsid w:val="00AA4F7E"/>
    <w:rsid w:val="00AA57B7"/>
    <w:rsid w:val="00AA5CE0"/>
    <w:rsid w:val="00AA60F2"/>
    <w:rsid w:val="00AA6418"/>
    <w:rsid w:val="00AA6AB6"/>
    <w:rsid w:val="00AA6C94"/>
    <w:rsid w:val="00AA6EFA"/>
    <w:rsid w:val="00AA7364"/>
    <w:rsid w:val="00AA7D48"/>
    <w:rsid w:val="00AB07B9"/>
    <w:rsid w:val="00AB0B54"/>
    <w:rsid w:val="00AB0E85"/>
    <w:rsid w:val="00AB0EDA"/>
    <w:rsid w:val="00AB17DE"/>
    <w:rsid w:val="00AB17E4"/>
    <w:rsid w:val="00AB190C"/>
    <w:rsid w:val="00AB1AF5"/>
    <w:rsid w:val="00AB2725"/>
    <w:rsid w:val="00AB2DB8"/>
    <w:rsid w:val="00AB3198"/>
    <w:rsid w:val="00AB32CA"/>
    <w:rsid w:val="00AB32F4"/>
    <w:rsid w:val="00AB336F"/>
    <w:rsid w:val="00AB389E"/>
    <w:rsid w:val="00AB5352"/>
    <w:rsid w:val="00AB5904"/>
    <w:rsid w:val="00AB5E37"/>
    <w:rsid w:val="00AB65E5"/>
    <w:rsid w:val="00AB7EA3"/>
    <w:rsid w:val="00AC002A"/>
    <w:rsid w:val="00AC0094"/>
    <w:rsid w:val="00AC0E8E"/>
    <w:rsid w:val="00AC13F5"/>
    <w:rsid w:val="00AC1C2F"/>
    <w:rsid w:val="00AC24D8"/>
    <w:rsid w:val="00AC2D4B"/>
    <w:rsid w:val="00AC355B"/>
    <w:rsid w:val="00AC41A6"/>
    <w:rsid w:val="00AC4655"/>
    <w:rsid w:val="00AC498E"/>
    <w:rsid w:val="00AC4A8B"/>
    <w:rsid w:val="00AC4D8C"/>
    <w:rsid w:val="00AC4DD7"/>
    <w:rsid w:val="00AC4F55"/>
    <w:rsid w:val="00AC4F7E"/>
    <w:rsid w:val="00AC5AAF"/>
    <w:rsid w:val="00AC5CBE"/>
    <w:rsid w:val="00AC684C"/>
    <w:rsid w:val="00AC6996"/>
    <w:rsid w:val="00AC6B18"/>
    <w:rsid w:val="00AC7A83"/>
    <w:rsid w:val="00AC7C66"/>
    <w:rsid w:val="00AD07CD"/>
    <w:rsid w:val="00AD127A"/>
    <w:rsid w:val="00AD17EC"/>
    <w:rsid w:val="00AD2DDE"/>
    <w:rsid w:val="00AD2F3F"/>
    <w:rsid w:val="00AD366F"/>
    <w:rsid w:val="00AD3985"/>
    <w:rsid w:val="00AD4B74"/>
    <w:rsid w:val="00AD4BAA"/>
    <w:rsid w:val="00AD4D48"/>
    <w:rsid w:val="00AD519B"/>
    <w:rsid w:val="00AD5B12"/>
    <w:rsid w:val="00AD6380"/>
    <w:rsid w:val="00AD7D8A"/>
    <w:rsid w:val="00AD7E54"/>
    <w:rsid w:val="00AE0388"/>
    <w:rsid w:val="00AE03E1"/>
    <w:rsid w:val="00AE06E2"/>
    <w:rsid w:val="00AE06E6"/>
    <w:rsid w:val="00AE0CA6"/>
    <w:rsid w:val="00AE0E7E"/>
    <w:rsid w:val="00AE1169"/>
    <w:rsid w:val="00AE1533"/>
    <w:rsid w:val="00AE176B"/>
    <w:rsid w:val="00AE1B3C"/>
    <w:rsid w:val="00AE1B95"/>
    <w:rsid w:val="00AE22D8"/>
    <w:rsid w:val="00AE275C"/>
    <w:rsid w:val="00AE49D4"/>
    <w:rsid w:val="00AE4FE0"/>
    <w:rsid w:val="00AE5FA1"/>
    <w:rsid w:val="00AE6B50"/>
    <w:rsid w:val="00AE78CD"/>
    <w:rsid w:val="00AE78F0"/>
    <w:rsid w:val="00AE7A40"/>
    <w:rsid w:val="00AF07FB"/>
    <w:rsid w:val="00AF3450"/>
    <w:rsid w:val="00AF3BD2"/>
    <w:rsid w:val="00AF48B3"/>
    <w:rsid w:val="00AF51ED"/>
    <w:rsid w:val="00AF7847"/>
    <w:rsid w:val="00AF7868"/>
    <w:rsid w:val="00AF7F54"/>
    <w:rsid w:val="00B002A9"/>
    <w:rsid w:val="00B006E9"/>
    <w:rsid w:val="00B014E8"/>
    <w:rsid w:val="00B015DB"/>
    <w:rsid w:val="00B015F0"/>
    <w:rsid w:val="00B0195D"/>
    <w:rsid w:val="00B0221C"/>
    <w:rsid w:val="00B02284"/>
    <w:rsid w:val="00B02295"/>
    <w:rsid w:val="00B02792"/>
    <w:rsid w:val="00B02EC8"/>
    <w:rsid w:val="00B033F3"/>
    <w:rsid w:val="00B03551"/>
    <w:rsid w:val="00B038CC"/>
    <w:rsid w:val="00B03ACB"/>
    <w:rsid w:val="00B03C3B"/>
    <w:rsid w:val="00B044D1"/>
    <w:rsid w:val="00B04944"/>
    <w:rsid w:val="00B04F93"/>
    <w:rsid w:val="00B05167"/>
    <w:rsid w:val="00B056E6"/>
    <w:rsid w:val="00B0655E"/>
    <w:rsid w:val="00B0681F"/>
    <w:rsid w:val="00B06F62"/>
    <w:rsid w:val="00B10ED2"/>
    <w:rsid w:val="00B1100A"/>
    <w:rsid w:val="00B11981"/>
    <w:rsid w:val="00B1346E"/>
    <w:rsid w:val="00B1400A"/>
    <w:rsid w:val="00B14233"/>
    <w:rsid w:val="00B1437E"/>
    <w:rsid w:val="00B16DD4"/>
    <w:rsid w:val="00B170DE"/>
    <w:rsid w:val="00B17A4A"/>
    <w:rsid w:val="00B17C77"/>
    <w:rsid w:val="00B205E6"/>
    <w:rsid w:val="00B20835"/>
    <w:rsid w:val="00B20BA5"/>
    <w:rsid w:val="00B21931"/>
    <w:rsid w:val="00B21BCD"/>
    <w:rsid w:val="00B21E77"/>
    <w:rsid w:val="00B225BE"/>
    <w:rsid w:val="00B226DD"/>
    <w:rsid w:val="00B22BDA"/>
    <w:rsid w:val="00B22D14"/>
    <w:rsid w:val="00B237DA"/>
    <w:rsid w:val="00B23E73"/>
    <w:rsid w:val="00B2424E"/>
    <w:rsid w:val="00B24BB1"/>
    <w:rsid w:val="00B2552B"/>
    <w:rsid w:val="00B25A5A"/>
    <w:rsid w:val="00B25C5C"/>
    <w:rsid w:val="00B26FB0"/>
    <w:rsid w:val="00B275AB"/>
    <w:rsid w:val="00B27913"/>
    <w:rsid w:val="00B27DD3"/>
    <w:rsid w:val="00B30242"/>
    <w:rsid w:val="00B30515"/>
    <w:rsid w:val="00B305D1"/>
    <w:rsid w:val="00B305D8"/>
    <w:rsid w:val="00B30951"/>
    <w:rsid w:val="00B316DB"/>
    <w:rsid w:val="00B32559"/>
    <w:rsid w:val="00B32A8F"/>
    <w:rsid w:val="00B33826"/>
    <w:rsid w:val="00B3388E"/>
    <w:rsid w:val="00B33DD5"/>
    <w:rsid w:val="00B33E4D"/>
    <w:rsid w:val="00B34473"/>
    <w:rsid w:val="00B36D19"/>
    <w:rsid w:val="00B36F29"/>
    <w:rsid w:val="00B3710C"/>
    <w:rsid w:val="00B37506"/>
    <w:rsid w:val="00B37E36"/>
    <w:rsid w:val="00B37E5C"/>
    <w:rsid w:val="00B40AFD"/>
    <w:rsid w:val="00B40FFF"/>
    <w:rsid w:val="00B41553"/>
    <w:rsid w:val="00B41558"/>
    <w:rsid w:val="00B4283C"/>
    <w:rsid w:val="00B42EC9"/>
    <w:rsid w:val="00B43020"/>
    <w:rsid w:val="00B4458A"/>
    <w:rsid w:val="00B447BE"/>
    <w:rsid w:val="00B4487F"/>
    <w:rsid w:val="00B451E7"/>
    <w:rsid w:val="00B454DF"/>
    <w:rsid w:val="00B456EA"/>
    <w:rsid w:val="00B45B78"/>
    <w:rsid w:val="00B45CBF"/>
    <w:rsid w:val="00B45D5F"/>
    <w:rsid w:val="00B46512"/>
    <w:rsid w:val="00B46594"/>
    <w:rsid w:val="00B46C63"/>
    <w:rsid w:val="00B47765"/>
    <w:rsid w:val="00B5002A"/>
    <w:rsid w:val="00B5104E"/>
    <w:rsid w:val="00B5187A"/>
    <w:rsid w:val="00B51AD1"/>
    <w:rsid w:val="00B5233A"/>
    <w:rsid w:val="00B52BB1"/>
    <w:rsid w:val="00B53C23"/>
    <w:rsid w:val="00B53DB6"/>
    <w:rsid w:val="00B54C4C"/>
    <w:rsid w:val="00B54FBD"/>
    <w:rsid w:val="00B56849"/>
    <w:rsid w:val="00B56C81"/>
    <w:rsid w:val="00B56F8B"/>
    <w:rsid w:val="00B579B1"/>
    <w:rsid w:val="00B579E1"/>
    <w:rsid w:val="00B60ED7"/>
    <w:rsid w:val="00B614A5"/>
    <w:rsid w:val="00B61D20"/>
    <w:rsid w:val="00B61E5B"/>
    <w:rsid w:val="00B62D59"/>
    <w:rsid w:val="00B63464"/>
    <w:rsid w:val="00B638A0"/>
    <w:rsid w:val="00B64071"/>
    <w:rsid w:val="00B64771"/>
    <w:rsid w:val="00B65726"/>
    <w:rsid w:val="00B66169"/>
    <w:rsid w:val="00B661B8"/>
    <w:rsid w:val="00B66379"/>
    <w:rsid w:val="00B6661E"/>
    <w:rsid w:val="00B668E2"/>
    <w:rsid w:val="00B66E92"/>
    <w:rsid w:val="00B66F13"/>
    <w:rsid w:val="00B677A2"/>
    <w:rsid w:val="00B67BDA"/>
    <w:rsid w:val="00B70853"/>
    <w:rsid w:val="00B70B96"/>
    <w:rsid w:val="00B716A8"/>
    <w:rsid w:val="00B718AC"/>
    <w:rsid w:val="00B72568"/>
    <w:rsid w:val="00B725C5"/>
    <w:rsid w:val="00B729CD"/>
    <w:rsid w:val="00B73031"/>
    <w:rsid w:val="00B73211"/>
    <w:rsid w:val="00B73C1F"/>
    <w:rsid w:val="00B73D54"/>
    <w:rsid w:val="00B7421D"/>
    <w:rsid w:val="00B74A58"/>
    <w:rsid w:val="00B754B7"/>
    <w:rsid w:val="00B754E0"/>
    <w:rsid w:val="00B756AF"/>
    <w:rsid w:val="00B75939"/>
    <w:rsid w:val="00B75B33"/>
    <w:rsid w:val="00B75DF6"/>
    <w:rsid w:val="00B760B2"/>
    <w:rsid w:val="00B777A1"/>
    <w:rsid w:val="00B811D2"/>
    <w:rsid w:val="00B813F8"/>
    <w:rsid w:val="00B815DE"/>
    <w:rsid w:val="00B8244D"/>
    <w:rsid w:val="00B830E7"/>
    <w:rsid w:val="00B832A9"/>
    <w:rsid w:val="00B83579"/>
    <w:rsid w:val="00B835DA"/>
    <w:rsid w:val="00B84558"/>
    <w:rsid w:val="00B853C3"/>
    <w:rsid w:val="00B866C5"/>
    <w:rsid w:val="00B86D38"/>
    <w:rsid w:val="00B86F78"/>
    <w:rsid w:val="00B87491"/>
    <w:rsid w:val="00B87F73"/>
    <w:rsid w:val="00B9036A"/>
    <w:rsid w:val="00B903C8"/>
    <w:rsid w:val="00B91118"/>
    <w:rsid w:val="00B9159E"/>
    <w:rsid w:val="00B92953"/>
    <w:rsid w:val="00B92B7C"/>
    <w:rsid w:val="00B93E14"/>
    <w:rsid w:val="00B94516"/>
    <w:rsid w:val="00B95056"/>
    <w:rsid w:val="00B95B07"/>
    <w:rsid w:val="00B95BAC"/>
    <w:rsid w:val="00B968BF"/>
    <w:rsid w:val="00B96BB6"/>
    <w:rsid w:val="00B96F2E"/>
    <w:rsid w:val="00B978CA"/>
    <w:rsid w:val="00B979B1"/>
    <w:rsid w:val="00BA00A1"/>
    <w:rsid w:val="00BA0622"/>
    <w:rsid w:val="00BA09E7"/>
    <w:rsid w:val="00BA126E"/>
    <w:rsid w:val="00BA12B6"/>
    <w:rsid w:val="00BA3698"/>
    <w:rsid w:val="00BA4020"/>
    <w:rsid w:val="00BA4814"/>
    <w:rsid w:val="00BA489C"/>
    <w:rsid w:val="00BA5024"/>
    <w:rsid w:val="00BA5239"/>
    <w:rsid w:val="00BA549C"/>
    <w:rsid w:val="00BA5764"/>
    <w:rsid w:val="00BA57AB"/>
    <w:rsid w:val="00BA6457"/>
    <w:rsid w:val="00BA7C8E"/>
    <w:rsid w:val="00BB0870"/>
    <w:rsid w:val="00BB091A"/>
    <w:rsid w:val="00BB0F2D"/>
    <w:rsid w:val="00BB0F48"/>
    <w:rsid w:val="00BB0FD1"/>
    <w:rsid w:val="00BB223E"/>
    <w:rsid w:val="00BB2567"/>
    <w:rsid w:val="00BB2D04"/>
    <w:rsid w:val="00BB315D"/>
    <w:rsid w:val="00BB316C"/>
    <w:rsid w:val="00BB418D"/>
    <w:rsid w:val="00BB46EB"/>
    <w:rsid w:val="00BB513D"/>
    <w:rsid w:val="00BB5B3E"/>
    <w:rsid w:val="00BB6310"/>
    <w:rsid w:val="00BB6DA2"/>
    <w:rsid w:val="00BB7852"/>
    <w:rsid w:val="00BB7FDF"/>
    <w:rsid w:val="00BC0DF8"/>
    <w:rsid w:val="00BC10CE"/>
    <w:rsid w:val="00BC2706"/>
    <w:rsid w:val="00BC3AB2"/>
    <w:rsid w:val="00BC3B44"/>
    <w:rsid w:val="00BC48F7"/>
    <w:rsid w:val="00BC4982"/>
    <w:rsid w:val="00BC4AD0"/>
    <w:rsid w:val="00BC4C16"/>
    <w:rsid w:val="00BC5A3E"/>
    <w:rsid w:val="00BC5FFF"/>
    <w:rsid w:val="00BC62D8"/>
    <w:rsid w:val="00BC6C76"/>
    <w:rsid w:val="00BC6FA0"/>
    <w:rsid w:val="00BC70B3"/>
    <w:rsid w:val="00BC7404"/>
    <w:rsid w:val="00BC74C9"/>
    <w:rsid w:val="00BD007A"/>
    <w:rsid w:val="00BD06FA"/>
    <w:rsid w:val="00BD06FE"/>
    <w:rsid w:val="00BD0F73"/>
    <w:rsid w:val="00BD3493"/>
    <w:rsid w:val="00BD3C75"/>
    <w:rsid w:val="00BD5154"/>
    <w:rsid w:val="00BD5843"/>
    <w:rsid w:val="00BD5A4E"/>
    <w:rsid w:val="00BD5CFE"/>
    <w:rsid w:val="00BD5D22"/>
    <w:rsid w:val="00BD6624"/>
    <w:rsid w:val="00BD67A0"/>
    <w:rsid w:val="00BD6ECA"/>
    <w:rsid w:val="00BD771F"/>
    <w:rsid w:val="00BD7C77"/>
    <w:rsid w:val="00BD7EAA"/>
    <w:rsid w:val="00BE001F"/>
    <w:rsid w:val="00BE005A"/>
    <w:rsid w:val="00BE0238"/>
    <w:rsid w:val="00BE04C3"/>
    <w:rsid w:val="00BE0513"/>
    <w:rsid w:val="00BE0DB9"/>
    <w:rsid w:val="00BE140C"/>
    <w:rsid w:val="00BE1AD7"/>
    <w:rsid w:val="00BE22CD"/>
    <w:rsid w:val="00BE2415"/>
    <w:rsid w:val="00BE2668"/>
    <w:rsid w:val="00BE2D57"/>
    <w:rsid w:val="00BE3246"/>
    <w:rsid w:val="00BE328C"/>
    <w:rsid w:val="00BE360C"/>
    <w:rsid w:val="00BE385D"/>
    <w:rsid w:val="00BE3FEB"/>
    <w:rsid w:val="00BE437A"/>
    <w:rsid w:val="00BE55B8"/>
    <w:rsid w:val="00BE5EEC"/>
    <w:rsid w:val="00BE60AA"/>
    <w:rsid w:val="00BE63B9"/>
    <w:rsid w:val="00BE6910"/>
    <w:rsid w:val="00BE7805"/>
    <w:rsid w:val="00BE7A65"/>
    <w:rsid w:val="00BF032C"/>
    <w:rsid w:val="00BF06AB"/>
    <w:rsid w:val="00BF0B6A"/>
    <w:rsid w:val="00BF1401"/>
    <w:rsid w:val="00BF166E"/>
    <w:rsid w:val="00BF1ABE"/>
    <w:rsid w:val="00BF1E6B"/>
    <w:rsid w:val="00BF29D4"/>
    <w:rsid w:val="00BF3058"/>
    <w:rsid w:val="00BF392E"/>
    <w:rsid w:val="00BF3A70"/>
    <w:rsid w:val="00BF5025"/>
    <w:rsid w:val="00BF5682"/>
    <w:rsid w:val="00BF5F2B"/>
    <w:rsid w:val="00BF6141"/>
    <w:rsid w:val="00BF67C1"/>
    <w:rsid w:val="00BF7808"/>
    <w:rsid w:val="00C000D8"/>
    <w:rsid w:val="00C00D17"/>
    <w:rsid w:val="00C00FA3"/>
    <w:rsid w:val="00C01134"/>
    <w:rsid w:val="00C015C4"/>
    <w:rsid w:val="00C01B70"/>
    <w:rsid w:val="00C01CE9"/>
    <w:rsid w:val="00C02101"/>
    <w:rsid w:val="00C02982"/>
    <w:rsid w:val="00C029ED"/>
    <w:rsid w:val="00C03386"/>
    <w:rsid w:val="00C03857"/>
    <w:rsid w:val="00C03D36"/>
    <w:rsid w:val="00C03FF5"/>
    <w:rsid w:val="00C0406B"/>
    <w:rsid w:val="00C04303"/>
    <w:rsid w:val="00C04611"/>
    <w:rsid w:val="00C046CA"/>
    <w:rsid w:val="00C04E7B"/>
    <w:rsid w:val="00C058D4"/>
    <w:rsid w:val="00C07706"/>
    <w:rsid w:val="00C07C4A"/>
    <w:rsid w:val="00C07E9D"/>
    <w:rsid w:val="00C07EED"/>
    <w:rsid w:val="00C11167"/>
    <w:rsid w:val="00C11AEE"/>
    <w:rsid w:val="00C12CB8"/>
    <w:rsid w:val="00C13DBA"/>
    <w:rsid w:val="00C1501C"/>
    <w:rsid w:val="00C16AE1"/>
    <w:rsid w:val="00C17987"/>
    <w:rsid w:val="00C17CA8"/>
    <w:rsid w:val="00C2014E"/>
    <w:rsid w:val="00C2024D"/>
    <w:rsid w:val="00C202AE"/>
    <w:rsid w:val="00C20A0F"/>
    <w:rsid w:val="00C21108"/>
    <w:rsid w:val="00C2155D"/>
    <w:rsid w:val="00C21F0D"/>
    <w:rsid w:val="00C21F5A"/>
    <w:rsid w:val="00C2261C"/>
    <w:rsid w:val="00C2391D"/>
    <w:rsid w:val="00C23B5D"/>
    <w:rsid w:val="00C24566"/>
    <w:rsid w:val="00C24920"/>
    <w:rsid w:val="00C25041"/>
    <w:rsid w:val="00C25169"/>
    <w:rsid w:val="00C25536"/>
    <w:rsid w:val="00C25861"/>
    <w:rsid w:val="00C258AB"/>
    <w:rsid w:val="00C259F0"/>
    <w:rsid w:val="00C268E5"/>
    <w:rsid w:val="00C2693B"/>
    <w:rsid w:val="00C2724E"/>
    <w:rsid w:val="00C30974"/>
    <w:rsid w:val="00C30BF8"/>
    <w:rsid w:val="00C31BBC"/>
    <w:rsid w:val="00C31EF8"/>
    <w:rsid w:val="00C31FC5"/>
    <w:rsid w:val="00C32241"/>
    <w:rsid w:val="00C329F3"/>
    <w:rsid w:val="00C32C5D"/>
    <w:rsid w:val="00C32F4A"/>
    <w:rsid w:val="00C335D0"/>
    <w:rsid w:val="00C33708"/>
    <w:rsid w:val="00C365BE"/>
    <w:rsid w:val="00C375FF"/>
    <w:rsid w:val="00C37E98"/>
    <w:rsid w:val="00C4046F"/>
    <w:rsid w:val="00C406D5"/>
    <w:rsid w:val="00C40712"/>
    <w:rsid w:val="00C408DE"/>
    <w:rsid w:val="00C40F98"/>
    <w:rsid w:val="00C411BE"/>
    <w:rsid w:val="00C4122E"/>
    <w:rsid w:val="00C41374"/>
    <w:rsid w:val="00C416F1"/>
    <w:rsid w:val="00C418E4"/>
    <w:rsid w:val="00C419DA"/>
    <w:rsid w:val="00C436F1"/>
    <w:rsid w:val="00C43A53"/>
    <w:rsid w:val="00C4434A"/>
    <w:rsid w:val="00C44C89"/>
    <w:rsid w:val="00C44D52"/>
    <w:rsid w:val="00C44EAA"/>
    <w:rsid w:val="00C44F3E"/>
    <w:rsid w:val="00C451F6"/>
    <w:rsid w:val="00C469C7"/>
    <w:rsid w:val="00C47F12"/>
    <w:rsid w:val="00C5089A"/>
    <w:rsid w:val="00C5139D"/>
    <w:rsid w:val="00C513B9"/>
    <w:rsid w:val="00C52907"/>
    <w:rsid w:val="00C52C6E"/>
    <w:rsid w:val="00C5326A"/>
    <w:rsid w:val="00C532BC"/>
    <w:rsid w:val="00C5373D"/>
    <w:rsid w:val="00C538AD"/>
    <w:rsid w:val="00C5409B"/>
    <w:rsid w:val="00C550C6"/>
    <w:rsid w:val="00C5521D"/>
    <w:rsid w:val="00C557ED"/>
    <w:rsid w:val="00C55947"/>
    <w:rsid w:val="00C55B17"/>
    <w:rsid w:val="00C56890"/>
    <w:rsid w:val="00C56F1D"/>
    <w:rsid w:val="00C5787F"/>
    <w:rsid w:val="00C604A4"/>
    <w:rsid w:val="00C6057E"/>
    <w:rsid w:val="00C60BD3"/>
    <w:rsid w:val="00C61299"/>
    <w:rsid w:val="00C618C0"/>
    <w:rsid w:val="00C61AF1"/>
    <w:rsid w:val="00C61E7A"/>
    <w:rsid w:val="00C62531"/>
    <w:rsid w:val="00C632F1"/>
    <w:rsid w:val="00C63358"/>
    <w:rsid w:val="00C63CB4"/>
    <w:rsid w:val="00C6417A"/>
    <w:rsid w:val="00C64595"/>
    <w:rsid w:val="00C64A1F"/>
    <w:rsid w:val="00C65AB1"/>
    <w:rsid w:val="00C65B5C"/>
    <w:rsid w:val="00C67032"/>
    <w:rsid w:val="00C67BD0"/>
    <w:rsid w:val="00C70192"/>
    <w:rsid w:val="00C70339"/>
    <w:rsid w:val="00C705BD"/>
    <w:rsid w:val="00C7153E"/>
    <w:rsid w:val="00C72AD7"/>
    <w:rsid w:val="00C72AEF"/>
    <w:rsid w:val="00C72C9B"/>
    <w:rsid w:val="00C73170"/>
    <w:rsid w:val="00C73286"/>
    <w:rsid w:val="00C741C1"/>
    <w:rsid w:val="00C743EE"/>
    <w:rsid w:val="00C7474C"/>
    <w:rsid w:val="00C75DBE"/>
    <w:rsid w:val="00C76375"/>
    <w:rsid w:val="00C7637A"/>
    <w:rsid w:val="00C77020"/>
    <w:rsid w:val="00C773C9"/>
    <w:rsid w:val="00C77A2E"/>
    <w:rsid w:val="00C8022F"/>
    <w:rsid w:val="00C809AD"/>
    <w:rsid w:val="00C80CEF"/>
    <w:rsid w:val="00C813D1"/>
    <w:rsid w:val="00C82938"/>
    <w:rsid w:val="00C82B7D"/>
    <w:rsid w:val="00C82E3B"/>
    <w:rsid w:val="00C831D8"/>
    <w:rsid w:val="00C8365A"/>
    <w:rsid w:val="00C83AE7"/>
    <w:rsid w:val="00C83DC0"/>
    <w:rsid w:val="00C8445E"/>
    <w:rsid w:val="00C8509B"/>
    <w:rsid w:val="00C85B9B"/>
    <w:rsid w:val="00C85C5C"/>
    <w:rsid w:val="00C8677D"/>
    <w:rsid w:val="00C869BA"/>
    <w:rsid w:val="00C86C48"/>
    <w:rsid w:val="00C86F9E"/>
    <w:rsid w:val="00C87174"/>
    <w:rsid w:val="00C87181"/>
    <w:rsid w:val="00C87A32"/>
    <w:rsid w:val="00C87C9F"/>
    <w:rsid w:val="00C87DD9"/>
    <w:rsid w:val="00C900FB"/>
    <w:rsid w:val="00C91EC9"/>
    <w:rsid w:val="00C92491"/>
    <w:rsid w:val="00C92F3F"/>
    <w:rsid w:val="00C9311C"/>
    <w:rsid w:val="00C933BE"/>
    <w:rsid w:val="00C93911"/>
    <w:rsid w:val="00C93E58"/>
    <w:rsid w:val="00C9461D"/>
    <w:rsid w:val="00C94A94"/>
    <w:rsid w:val="00C95099"/>
    <w:rsid w:val="00C96D68"/>
    <w:rsid w:val="00C97399"/>
    <w:rsid w:val="00C973AA"/>
    <w:rsid w:val="00CA0522"/>
    <w:rsid w:val="00CA1A8E"/>
    <w:rsid w:val="00CA3698"/>
    <w:rsid w:val="00CA36C4"/>
    <w:rsid w:val="00CA3F40"/>
    <w:rsid w:val="00CA5535"/>
    <w:rsid w:val="00CA580B"/>
    <w:rsid w:val="00CA5976"/>
    <w:rsid w:val="00CA6386"/>
    <w:rsid w:val="00CA65B4"/>
    <w:rsid w:val="00CA73D7"/>
    <w:rsid w:val="00CA73E9"/>
    <w:rsid w:val="00CA7DF3"/>
    <w:rsid w:val="00CA7E91"/>
    <w:rsid w:val="00CB06CD"/>
    <w:rsid w:val="00CB0A53"/>
    <w:rsid w:val="00CB1084"/>
    <w:rsid w:val="00CB12C3"/>
    <w:rsid w:val="00CB1428"/>
    <w:rsid w:val="00CB17D0"/>
    <w:rsid w:val="00CB21E0"/>
    <w:rsid w:val="00CB2468"/>
    <w:rsid w:val="00CB255A"/>
    <w:rsid w:val="00CB256E"/>
    <w:rsid w:val="00CB28D2"/>
    <w:rsid w:val="00CB4911"/>
    <w:rsid w:val="00CB4AFA"/>
    <w:rsid w:val="00CB4BDB"/>
    <w:rsid w:val="00CB52B8"/>
    <w:rsid w:val="00CB5318"/>
    <w:rsid w:val="00CB57DC"/>
    <w:rsid w:val="00CB68A4"/>
    <w:rsid w:val="00CB715F"/>
    <w:rsid w:val="00CB7410"/>
    <w:rsid w:val="00CB7540"/>
    <w:rsid w:val="00CB7B75"/>
    <w:rsid w:val="00CB7F85"/>
    <w:rsid w:val="00CB7FE4"/>
    <w:rsid w:val="00CC08EB"/>
    <w:rsid w:val="00CC14D4"/>
    <w:rsid w:val="00CC1C49"/>
    <w:rsid w:val="00CC22CC"/>
    <w:rsid w:val="00CC2E58"/>
    <w:rsid w:val="00CC35D2"/>
    <w:rsid w:val="00CC3AD4"/>
    <w:rsid w:val="00CC3DA5"/>
    <w:rsid w:val="00CC465D"/>
    <w:rsid w:val="00CC51A8"/>
    <w:rsid w:val="00CC587D"/>
    <w:rsid w:val="00CC5DF8"/>
    <w:rsid w:val="00CC61D1"/>
    <w:rsid w:val="00CC65AD"/>
    <w:rsid w:val="00CC6BA2"/>
    <w:rsid w:val="00CC760B"/>
    <w:rsid w:val="00CC7634"/>
    <w:rsid w:val="00CC78B3"/>
    <w:rsid w:val="00CC7ECA"/>
    <w:rsid w:val="00CD13E7"/>
    <w:rsid w:val="00CD174F"/>
    <w:rsid w:val="00CD1AC3"/>
    <w:rsid w:val="00CD2D81"/>
    <w:rsid w:val="00CD33F0"/>
    <w:rsid w:val="00CD40BD"/>
    <w:rsid w:val="00CD4441"/>
    <w:rsid w:val="00CD65BF"/>
    <w:rsid w:val="00CD680F"/>
    <w:rsid w:val="00CE1C79"/>
    <w:rsid w:val="00CE1F9A"/>
    <w:rsid w:val="00CE23AB"/>
    <w:rsid w:val="00CE2831"/>
    <w:rsid w:val="00CE316B"/>
    <w:rsid w:val="00CE32C3"/>
    <w:rsid w:val="00CE34F7"/>
    <w:rsid w:val="00CE378B"/>
    <w:rsid w:val="00CE448B"/>
    <w:rsid w:val="00CE4771"/>
    <w:rsid w:val="00CE4CE3"/>
    <w:rsid w:val="00CE5937"/>
    <w:rsid w:val="00CE69DA"/>
    <w:rsid w:val="00CE73A6"/>
    <w:rsid w:val="00CF0601"/>
    <w:rsid w:val="00CF292C"/>
    <w:rsid w:val="00CF2F28"/>
    <w:rsid w:val="00CF35E9"/>
    <w:rsid w:val="00CF4A5D"/>
    <w:rsid w:val="00CF566D"/>
    <w:rsid w:val="00CF5D44"/>
    <w:rsid w:val="00CF62E9"/>
    <w:rsid w:val="00CF6836"/>
    <w:rsid w:val="00CF6CBD"/>
    <w:rsid w:val="00CF6FE4"/>
    <w:rsid w:val="00D004B4"/>
    <w:rsid w:val="00D015E6"/>
    <w:rsid w:val="00D01EC5"/>
    <w:rsid w:val="00D01F15"/>
    <w:rsid w:val="00D02C53"/>
    <w:rsid w:val="00D030B5"/>
    <w:rsid w:val="00D035A9"/>
    <w:rsid w:val="00D03CAA"/>
    <w:rsid w:val="00D05ADC"/>
    <w:rsid w:val="00D05D36"/>
    <w:rsid w:val="00D07412"/>
    <w:rsid w:val="00D0755E"/>
    <w:rsid w:val="00D07E8B"/>
    <w:rsid w:val="00D11624"/>
    <w:rsid w:val="00D11734"/>
    <w:rsid w:val="00D117EE"/>
    <w:rsid w:val="00D12F2B"/>
    <w:rsid w:val="00D13191"/>
    <w:rsid w:val="00D14C37"/>
    <w:rsid w:val="00D14C60"/>
    <w:rsid w:val="00D1539A"/>
    <w:rsid w:val="00D15520"/>
    <w:rsid w:val="00D15930"/>
    <w:rsid w:val="00D15A9F"/>
    <w:rsid w:val="00D166C5"/>
    <w:rsid w:val="00D201E2"/>
    <w:rsid w:val="00D20C12"/>
    <w:rsid w:val="00D213EA"/>
    <w:rsid w:val="00D216A2"/>
    <w:rsid w:val="00D22305"/>
    <w:rsid w:val="00D224DB"/>
    <w:rsid w:val="00D233E9"/>
    <w:rsid w:val="00D23CAD"/>
    <w:rsid w:val="00D2438D"/>
    <w:rsid w:val="00D247A7"/>
    <w:rsid w:val="00D25DB8"/>
    <w:rsid w:val="00D27843"/>
    <w:rsid w:val="00D27D1D"/>
    <w:rsid w:val="00D303B6"/>
    <w:rsid w:val="00D30697"/>
    <w:rsid w:val="00D30F50"/>
    <w:rsid w:val="00D319F2"/>
    <w:rsid w:val="00D32858"/>
    <w:rsid w:val="00D32FB2"/>
    <w:rsid w:val="00D3332B"/>
    <w:rsid w:val="00D333FB"/>
    <w:rsid w:val="00D335BD"/>
    <w:rsid w:val="00D34011"/>
    <w:rsid w:val="00D34C19"/>
    <w:rsid w:val="00D34DA5"/>
    <w:rsid w:val="00D34DAA"/>
    <w:rsid w:val="00D3519E"/>
    <w:rsid w:val="00D35581"/>
    <w:rsid w:val="00D35ADC"/>
    <w:rsid w:val="00D35E6B"/>
    <w:rsid w:val="00D36633"/>
    <w:rsid w:val="00D368A4"/>
    <w:rsid w:val="00D36DFF"/>
    <w:rsid w:val="00D37773"/>
    <w:rsid w:val="00D3798D"/>
    <w:rsid w:val="00D40033"/>
    <w:rsid w:val="00D40774"/>
    <w:rsid w:val="00D40ACB"/>
    <w:rsid w:val="00D413EB"/>
    <w:rsid w:val="00D41838"/>
    <w:rsid w:val="00D419A3"/>
    <w:rsid w:val="00D41A7F"/>
    <w:rsid w:val="00D41EBC"/>
    <w:rsid w:val="00D429D1"/>
    <w:rsid w:val="00D429E2"/>
    <w:rsid w:val="00D43170"/>
    <w:rsid w:val="00D43B29"/>
    <w:rsid w:val="00D43CF5"/>
    <w:rsid w:val="00D44221"/>
    <w:rsid w:val="00D445DF"/>
    <w:rsid w:val="00D44664"/>
    <w:rsid w:val="00D44D77"/>
    <w:rsid w:val="00D4534C"/>
    <w:rsid w:val="00D457E2"/>
    <w:rsid w:val="00D45829"/>
    <w:rsid w:val="00D458F2"/>
    <w:rsid w:val="00D4624F"/>
    <w:rsid w:val="00D468AA"/>
    <w:rsid w:val="00D46ECC"/>
    <w:rsid w:val="00D474B5"/>
    <w:rsid w:val="00D50575"/>
    <w:rsid w:val="00D50FAC"/>
    <w:rsid w:val="00D5125F"/>
    <w:rsid w:val="00D514D0"/>
    <w:rsid w:val="00D52891"/>
    <w:rsid w:val="00D530E6"/>
    <w:rsid w:val="00D53857"/>
    <w:rsid w:val="00D538F8"/>
    <w:rsid w:val="00D5398D"/>
    <w:rsid w:val="00D53A97"/>
    <w:rsid w:val="00D54A76"/>
    <w:rsid w:val="00D557FE"/>
    <w:rsid w:val="00D56CD9"/>
    <w:rsid w:val="00D56F0C"/>
    <w:rsid w:val="00D57044"/>
    <w:rsid w:val="00D571F2"/>
    <w:rsid w:val="00D572FA"/>
    <w:rsid w:val="00D57EB0"/>
    <w:rsid w:val="00D617AB"/>
    <w:rsid w:val="00D636EF"/>
    <w:rsid w:val="00D64CBA"/>
    <w:rsid w:val="00D66210"/>
    <w:rsid w:val="00D66B5D"/>
    <w:rsid w:val="00D67276"/>
    <w:rsid w:val="00D6727F"/>
    <w:rsid w:val="00D67388"/>
    <w:rsid w:val="00D674E6"/>
    <w:rsid w:val="00D67599"/>
    <w:rsid w:val="00D678BB"/>
    <w:rsid w:val="00D67FDD"/>
    <w:rsid w:val="00D7022B"/>
    <w:rsid w:val="00D71BFE"/>
    <w:rsid w:val="00D71C18"/>
    <w:rsid w:val="00D71E5E"/>
    <w:rsid w:val="00D72077"/>
    <w:rsid w:val="00D72283"/>
    <w:rsid w:val="00D72FD9"/>
    <w:rsid w:val="00D738B8"/>
    <w:rsid w:val="00D738FE"/>
    <w:rsid w:val="00D73AC1"/>
    <w:rsid w:val="00D760DB"/>
    <w:rsid w:val="00D771F5"/>
    <w:rsid w:val="00D77C73"/>
    <w:rsid w:val="00D77C8F"/>
    <w:rsid w:val="00D803B0"/>
    <w:rsid w:val="00D80504"/>
    <w:rsid w:val="00D8089B"/>
    <w:rsid w:val="00D80E4C"/>
    <w:rsid w:val="00D81801"/>
    <w:rsid w:val="00D827E2"/>
    <w:rsid w:val="00D82BD2"/>
    <w:rsid w:val="00D830C2"/>
    <w:rsid w:val="00D83183"/>
    <w:rsid w:val="00D83540"/>
    <w:rsid w:val="00D83CA9"/>
    <w:rsid w:val="00D83E96"/>
    <w:rsid w:val="00D8458C"/>
    <w:rsid w:val="00D85C6A"/>
    <w:rsid w:val="00D877A6"/>
    <w:rsid w:val="00D90040"/>
    <w:rsid w:val="00D92258"/>
    <w:rsid w:val="00D9241B"/>
    <w:rsid w:val="00D93F8C"/>
    <w:rsid w:val="00D941E3"/>
    <w:rsid w:val="00D944B7"/>
    <w:rsid w:val="00D95831"/>
    <w:rsid w:val="00D95D67"/>
    <w:rsid w:val="00D95E1B"/>
    <w:rsid w:val="00D96CC9"/>
    <w:rsid w:val="00D97932"/>
    <w:rsid w:val="00D97984"/>
    <w:rsid w:val="00D97E86"/>
    <w:rsid w:val="00DA023D"/>
    <w:rsid w:val="00DA1627"/>
    <w:rsid w:val="00DA17BE"/>
    <w:rsid w:val="00DA1A7B"/>
    <w:rsid w:val="00DA1F80"/>
    <w:rsid w:val="00DA2350"/>
    <w:rsid w:val="00DA2E9A"/>
    <w:rsid w:val="00DA3262"/>
    <w:rsid w:val="00DA334E"/>
    <w:rsid w:val="00DA454E"/>
    <w:rsid w:val="00DA6229"/>
    <w:rsid w:val="00DA6D4D"/>
    <w:rsid w:val="00DA6E46"/>
    <w:rsid w:val="00DA778F"/>
    <w:rsid w:val="00DA7C99"/>
    <w:rsid w:val="00DB0918"/>
    <w:rsid w:val="00DB0B16"/>
    <w:rsid w:val="00DB109E"/>
    <w:rsid w:val="00DB1898"/>
    <w:rsid w:val="00DB19AF"/>
    <w:rsid w:val="00DB1EB2"/>
    <w:rsid w:val="00DB255E"/>
    <w:rsid w:val="00DB3270"/>
    <w:rsid w:val="00DB3628"/>
    <w:rsid w:val="00DB36D8"/>
    <w:rsid w:val="00DB414F"/>
    <w:rsid w:val="00DB41D4"/>
    <w:rsid w:val="00DB460C"/>
    <w:rsid w:val="00DB4A57"/>
    <w:rsid w:val="00DB4CBA"/>
    <w:rsid w:val="00DB5050"/>
    <w:rsid w:val="00DB5841"/>
    <w:rsid w:val="00DB608B"/>
    <w:rsid w:val="00DB6CFF"/>
    <w:rsid w:val="00DB796A"/>
    <w:rsid w:val="00DC13BE"/>
    <w:rsid w:val="00DC13DC"/>
    <w:rsid w:val="00DC1C66"/>
    <w:rsid w:val="00DC1F82"/>
    <w:rsid w:val="00DC2D52"/>
    <w:rsid w:val="00DC3515"/>
    <w:rsid w:val="00DC378C"/>
    <w:rsid w:val="00DC40E1"/>
    <w:rsid w:val="00DC4263"/>
    <w:rsid w:val="00DC5652"/>
    <w:rsid w:val="00DC5FA7"/>
    <w:rsid w:val="00DC5FB0"/>
    <w:rsid w:val="00DC6C6F"/>
    <w:rsid w:val="00DD06D8"/>
    <w:rsid w:val="00DD1391"/>
    <w:rsid w:val="00DD234C"/>
    <w:rsid w:val="00DD2F5B"/>
    <w:rsid w:val="00DD3837"/>
    <w:rsid w:val="00DD3D49"/>
    <w:rsid w:val="00DD6A23"/>
    <w:rsid w:val="00DD6B4B"/>
    <w:rsid w:val="00DD6B9D"/>
    <w:rsid w:val="00DD6EAC"/>
    <w:rsid w:val="00DD704A"/>
    <w:rsid w:val="00DD79C1"/>
    <w:rsid w:val="00DD7A33"/>
    <w:rsid w:val="00DD7FDB"/>
    <w:rsid w:val="00DE1A96"/>
    <w:rsid w:val="00DE2480"/>
    <w:rsid w:val="00DE30F2"/>
    <w:rsid w:val="00DE356D"/>
    <w:rsid w:val="00DE3DAE"/>
    <w:rsid w:val="00DE4DEF"/>
    <w:rsid w:val="00DE4FCB"/>
    <w:rsid w:val="00DE7522"/>
    <w:rsid w:val="00DE7937"/>
    <w:rsid w:val="00DE7A25"/>
    <w:rsid w:val="00DE7FEE"/>
    <w:rsid w:val="00DF079B"/>
    <w:rsid w:val="00DF1104"/>
    <w:rsid w:val="00DF1158"/>
    <w:rsid w:val="00DF2347"/>
    <w:rsid w:val="00DF387C"/>
    <w:rsid w:val="00DF3958"/>
    <w:rsid w:val="00DF3C48"/>
    <w:rsid w:val="00DF5267"/>
    <w:rsid w:val="00DF6C69"/>
    <w:rsid w:val="00DF703F"/>
    <w:rsid w:val="00DF7759"/>
    <w:rsid w:val="00E0055C"/>
    <w:rsid w:val="00E009A8"/>
    <w:rsid w:val="00E0117B"/>
    <w:rsid w:val="00E013D7"/>
    <w:rsid w:val="00E01DF1"/>
    <w:rsid w:val="00E01FA4"/>
    <w:rsid w:val="00E01FB0"/>
    <w:rsid w:val="00E045B3"/>
    <w:rsid w:val="00E0518E"/>
    <w:rsid w:val="00E0566F"/>
    <w:rsid w:val="00E0569F"/>
    <w:rsid w:val="00E0585B"/>
    <w:rsid w:val="00E05C0E"/>
    <w:rsid w:val="00E05FEB"/>
    <w:rsid w:val="00E0682A"/>
    <w:rsid w:val="00E06B16"/>
    <w:rsid w:val="00E06DBC"/>
    <w:rsid w:val="00E06E44"/>
    <w:rsid w:val="00E076D1"/>
    <w:rsid w:val="00E10740"/>
    <w:rsid w:val="00E10F9A"/>
    <w:rsid w:val="00E115D0"/>
    <w:rsid w:val="00E116D3"/>
    <w:rsid w:val="00E11B3A"/>
    <w:rsid w:val="00E12FBE"/>
    <w:rsid w:val="00E13A56"/>
    <w:rsid w:val="00E1433B"/>
    <w:rsid w:val="00E153C6"/>
    <w:rsid w:val="00E158B2"/>
    <w:rsid w:val="00E15A41"/>
    <w:rsid w:val="00E163F9"/>
    <w:rsid w:val="00E176A8"/>
    <w:rsid w:val="00E17998"/>
    <w:rsid w:val="00E17F69"/>
    <w:rsid w:val="00E201AB"/>
    <w:rsid w:val="00E2068C"/>
    <w:rsid w:val="00E21780"/>
    <w:rsid w:val="00E21AEA"/>
    <w:rsid w:val="00E21CDE"/>
    <w:rsid w:val="00E22884"/>
    <w:rsid w:val="00E22D22"/>
    <w:rsid w:val="00E22DF0"/>
    <w:rsid w:val="00E2339F"/>
    <w:rsid w:val="00E235C9"/>
    <w:rsid w:val="00E23B51"/>
    <w:rsid w:val="00E25ED7"/>
    <w:rsid w:val="00E25F59"/>
    <w:rsid w:val="00E26564"/>
    <w:rsid w:val="00E26D6D"/>
    <w:rsid w:val="00E26DAF"/>
    <w:rsid w:val="00E27613"/>
    <w:rsid w:val="00E279B2"/>
    <w:rsid w:val="00E300F0"/>
    <w:rsid w:val="00E304C6"/>
    <w:rsid w:val="00E3064C"/>
    <w:rsid w:val="00E30761"/>
    <w:rsid w:val="00E30C88"/>
    <w:rsid w:val="00E31A80"/>
    <w:rsid w:val="00E31EEB"/>
    <w:rsid w:val="00E32096"/>
    <w:rsid w:val="00E33379"/>
    <w:rsid w:val="00E33C20"/>
    <w:rsid w:val="00E3421A"/>
    <w:rsid w:val="00E353CD"/>
    <w:rsid w:val="00E3592E"/>
    <w:rsid w:val="00E3668F"/>
    <w:rsid w:val="00E3705D"/>
    <w:rsid w:val="00E3787D"/>
    <w:rsid w:val="00E37882"/>
    <w:rsid w:val="00E37969"/>
    <w:rsid w:val="00E411AD"/>
    <w:rsid w:val="00E41550"/>
    <w:rsid w:val="00E41BB1"/>
    <w:rsid w:val="00E42545"/>
    <w:rsid w:val="00E43039"/>
    <w:rsid w:val="00E439C5"/>
    <w:rsid w:val="00E44CB2"/>
    <w:rsid w:val="00E455D0"/>
    <w:rsid w:val="00E4572E"/>
    <w:rsid w:val="00E461D9"/>
    <w:rsid w:val="00E46FA4"/>
    <w:rsid w:val="00E47B60"/>
    <w:rsid w:val="00E50394"/>
    <w:rsid w:val="00E50615"/>
    <w:rsid w:val="00E512CA"/>
    <w:rsid w:val="00E51E9A"/>
    <w:rsid w:val="00E52A2F"/>
    <w:rsid w:val="00E530BD"/>
    <w:rsid w:val="00E53751"/>
    <w:rsid w:val="00E5442A"/>
    <w:rsid w:val="00E54B2C"/>
    <w:rsid w:val="00E54B66"/>
    <w:rsid w:val="00E54D7B"/>
    <w:rsid w:val="00E54F86"/>
    <w:rsid w:val="00E55127"/>
    <w:rsid w:val="00E55327"/>
    <w:rsid w:val="00E55F23"/>
    <w:rsid w:val="00E56121"/>
    <w:rsid w:val="00E561DE"/>
    <w:rsid w:val="00E56C2C"/>
    <w:rsid w:val="00E57558"/>
    <w:rsid w:val="00E57978"/>
    <w:rsid w:val="00E57CDA"/>
    <w:rsid w:val="00E57D86"/>
    <w:rsid w:val="00E60FBC"/>
    <w:rsid w:val="00E61195"/>
    <w:rsid w:val="00E6125B"/>
    <w:rsid w:val="00E61284"/>
    <w:rsid w:val="00E61617"/>
    <w:rsid w:val="00E617E2"/>
    <w:rsid w:val="00E61E42"/>
    <w:rsid w:val="00E620E6"/>
    <w:rsid w:val="00E62F2D"/>
    <w:rsid w:val="00E639D4"/>
    <w:rsid w:val="00E64C6A"/>
    <w:rsid w:val="00E64D5D"/>
    <w:rsid w:val="00E64F30"/>
    <w:rsid w:val="00E65152"/>
    <w:rsid w:val="00E65ABA"/>
    <w:rsid w:val="00E65AF3"/>
    <w:rsid w:val="00E665BA"/>
    <w:rsid w:val="00E701B8"/>
    <w:rsid w:val="00E706A8"/>
    <w:rsid w:val="00E70812"/>
    <w:rsid w:val="00E70862"/>
    <w:rsid w:val="00E70E0E"/>
    <w:rsid w:val="00E70F52"/>
    <w:rsid w:val="00E717D1"/>
    <w:rsid w:val="00E741D5"/>
    <w:rsid w:val="00E748B5"/>
    <w:rsid w:val="00E74EC7"/>
    <w:rsid w:val="00E75090"/>
    <w:rsid w:val="00E750FA"/>
    <w:rsid w:val="00E755C7"/>
    <w:rsid w:val="00E757ED"/>
    <w:rsid w:val="00E75E14"/>
    <w:rsid w:val="00E76306"/>
    <w:rsid w:val="00E77B8D"/>
    <w:rsid w:val="00E80BE4"/>
    <w:rsid w:val="00E80D6A"/>
    <w:rsid w:val="00E81A4F"/>
    <w:rsid w:val="00E81C1F"/>
    <w:rsid w:val="00E81D38"/>
    <w:rsid w:val="00E829C5"/>
    <w:rsid w:val="00E83289"/>
    <w:rsid w:val="00E83B76"/>
    <w:rsid w:val="00E83F81"/>
    <w:rsid w:val="00E83FCE"/>
    <w:rsid w:val="00E84234"/>
    <w:rsid w:val="00E847C7"/>
    <w:rsid w:val="00E84C34"/>
    <w:rsid w:val="00E854F6"/>
    <w:rsid w:val="00E8562A"/>
    <w:rsid w:val="00E85D72"/>
    <w:rsid w:val="00E86924"/>
    <w:rsid w:val="00E86DCD"/>
    <w:rsid w:val="00E8732C"/>
    <w:rsid w:val="00E87A87"/>
    <w:rsid w:val="00E87A9F"/>
    <w:rsid w:val="00E90576"/>
    <w:rsid w:val="00E90951"/>
    <w:rsid w:val="00E914AF"/>
    <w:rsid w:val="00E917C9"/>
    <w:rsid w:val="00E91B1A"/>
    <w:rsid w:val="00E91BBA"/>
    <w:rsid w:val="00E927AA"/>
    <w:rsid w:val="00E92885"/>
    <w:rsid w:val="00E92FB8"/>
    <w:rsid w:val="00E94A64"/>
    <w:rsid w:val="00E94DA2"/>
    <w:rsid w:val="00E94EAD"/>
    <w:rsid w:val="00E953E6"/>
    <w:rsid w:val="00E95CE2"/>
    <w:rsid w:val="00E95E24"/>
    <w:rsid w:val="00E97871"/>
    <w:rsid w:val="00E97B78"/>
    <w:rsid w:val="00E97FD9"/>
    <w:rsid w:val="00EA03D5"/>
    <w:rsid w:val="00EA09A4"/>
    <w:rsid w:val="00EA0A25"/>
    <w:rsid w:val="00EA0A32"/>
    <w:rsid w:val="00EA0BF3"/>
    <w:rsid w:val="00EA12B8"/>
    <w:rsid w:val="00EA14EE"/>
    <w:rsid w:val="00EA173D"/>
    <w:rsid w:val="00EA1C96"/>
    <w:rsid w:val="00EA1CE4"/>
    <w:rsid w:val="00EA1E5B"/>
    <w:rsid w:val="00EA1F23"/>
    <w:rsid w:val="00EA2404"/>
    <w:rsid w:val="00EA242A"/>
    <w:rsid w:val="00EA2606"/>
    <w:rsid w:val="00EA27AB"/>
    <w:rsid w:val="00EA2893"/>
    <w:rsid w:val="00EA2AA2"/>
    <w:rsid w:val="00EA2C6E"/>
    <w:rsid w:val="00EA2D4B"/>
    <w:rsid w:val="00EA35EA"/>
    <w:rsid w:val="00EA50D1"/>
    <w:rsid w:val="00EA511D"/>
    <w:rsid w:val="00EA5ABB"/>
    <w:rsid w:val="00EA66F8"/>
    <w:rsid w:val="00EA71C7"/>
    <w:rsid w:val="00EA7EE3"/>
    <w:rsid w:val="00EB0E3B"/>
    <w:rsid w:val="00EB0EAD"/>
    <w:rsid w:val="00EB1DB6"/>
    <w:rsid w:val="00EB2F76"/>
    <w:rsid w:val="00EB30FE"/>
    <w:rsid w:val="00EB4B56"/>
    <w:rsid w:val="00EB7489"/>
    <w:rsid w:val="00EB7FC2"/>
    <w:rsid w:val="00EC014C"/>
    <w:rsid w:val="00EC092B"/>
    <w:rsid w:val="00EC0937"/>
    <w:rsid w:val="00EC16DA"/>
    <w:rsid w:val="00EC2211"/>
    <w:rsid w:val="00EC255E"/>
    <w:rsid w:val="00EC2C1A"/>
    <w:rsid w:val="00EC3DFE"/>
    <w:rsid w:val="00EC4853"/>
    <w:rsid w:val="00EC4948"/>
    <w:rsid w:val="00EC5281"/>
    <w:rsid w:val="00EC52FB"/>
    <w:rsid w:val="00EC57F5"/>
    <w:rsid w:val="00EC59FE"/>
    <w:rsid w:val="00EC64CC"/>
    <w:rsid w:val="00EC68EA"/>
    <w:rsid w:val="00EC710E"/>
    <w:rsid w:val="00EC77D1"/>
    <w:rsid w:val="00EC797D"/>
    <w:rsid w:val="00EC7BE1"/>
    <w:rsid w:val="00ED023C"/>
    <w:rsid w:val="00ED0476"/>
    <w:rsid w:val="00ED1C3E"/>
    <w:rsid w:val="00ED1F88"/>
    <w:rsid w:val="00ED2649"/>
    <w:rsid w:val="00ED2985"/>
    <w:rsid w:val="00ED43AA"/>
    <w:rsid w:val="00ED4DA0"/>
    <w:rsid w:val="00ED54D0"/>
    <w:rsid w:val="00ED58F2"/>
    <w:rsid w:val="00ED5BD8"/>
    <w:rsid w:val="00ED6761"/>
    <w:rsid w:val="00ED708F"/>
    <w:rsid w:val="00ED74D4"/>
    <w:rsid w:val="00EE03FF"/>
    <w:rsid w:val="00EE1617"/>
    <w:rsid w:val="00EE2124"/>
    <w:rsid w:val="00EE2AE0"/>
    <w:rsid w:val="00EE2B72"/>
    <w:rsid w:val="00EE3603"/>
    <w:rsid w:val="00EE3619"/>
    <w:rsid w:val="00EE362E"/>
    <w:rsid w:val="00EE3927"/>
    <w:rsid w:val="00EE3E4D"/>
    <w:rsid w:val="00EE44F1"/>
    <w:rsid w:val="00EE46D2"/>
    <w:rsid w:val="00EE4D04"/>
    <w:rsid w:val="00EE5AC9"/>
    <w:rsid w:val="00EE5C21"/>
    <w:rsid w:val="00EE5DEC"/>
    <w:rsid w:val="00EE639F"/>
    <w:rsid w:val="00EE6C7B"/>
    <w:rsid w:val="00EE7F92"/>
    <w:rsid w:val="00EF0276"/>
    <w:rsid w:val="00EF1073"/>
    <w:rsid w:val="00EF18D9"/>
    <w:rsid w:val="00EF226A"/>
    <w:rsid w:val="00EF23D2"/>
    <w:rsid w:val="00EF24B5"/>
    <w:rsid w:val="00EF2807"/>
    <w:rsid w:val="00EF2E29"/>
    <w:rsid w:val="00EF3225"/>
    <w:rsid w:val="00EF34F9"/>
    <w:rsid w:val="00EF372C"/>
    <w:rsid w:val="00EF4424"/>
    <w:rsid w:val="00EF485E"/>
    <w:rsid w:val="00EF491E"/>
    <w:rsid w:val="00EF4D7C"/>
    <w:rsid w:val="00EF5D40"/>
    <w:rsid w:val="00EF63DD"/>
    <w:rsid w:val="00EF6EA7"/>
    <w:rsid w:val="00EF7AA7"/>
    <w:rsid w:val="00EF7AE3"/>
    <w:rsid w:val="00EF7D81"/>
    <w:rsid w:val="00F00ADB"/>
    <w:rsid w:val="00F01238"/>
    <w:rsid w:val="00F01663"/>
    <w:rsid w:val="00F02113"/>
    <w:rsid w:val="00F02148"/>
    <w:rsid w:val="00F02D85"/>
    <w:rsid w:val="00F03448"/>
    <w:rsid w:val="00F03791"/>
    <w:rsid w:val="00F03AD4"/>
    <w:rsid w:val="00F03F4D"/>
    <w:rsid w:val="00F041EA"/>
    <w:rsid w:val="00F04292"/>
    <w:rsid w:val="00F042B9"/>
    <w:rsid w:val="00F043BE"/>
    <w:rsid w:val="00F04470"/>
    <w:rsid w:val="00F04491"/>
    <w:rsid w:val="00F04594"/>
    <w:rsid w:val="00F04DE8"/>
    <w:rsid w:val="00F05177"/>
    <w:rsid w:val="00F06A07"/>
    <w:rsid w:val="00F07595"/>
    <w:rsid w:val="00F103EB"/>
    <w:rsid w:val="00F10507"/>
    <w:rsid w:val="00F1274C"/>
    <w:rsid w:val="00F13031"/>
    <w:rsid w:val="00F13D27"/>
    <w:rsid w:val="00F13EE1"/>
    <w:rsid w:val="00F143F2"/>
    <w:rsid w:val="00F14DA1"/>
    <w:rsid w:val="00F151A6"/>
    <w:rsid w:val="00F15225"/>
    <w:rsid w:val="00F1573D"/>
    <w:rsid w:val="00F15829"/>
    <w:rsid w:val="00F15D6E"/>
    <w:rsid w:val="00F15DBC"/>
    <w:rsid w:val="00F15FA5"/>
    <w:rsid w:val="00F16B95"/>
    <w:rsid w:val="00F16D5B"/>
    <w:rsid w:val="00F17469"/>
    <w:rsid w:val="00F175B0"/>
    <w:rsid w:val="00F17996"/>
    <w:rsid w:val="00F2078A"/>
    <w:rsid w:val="00F214A2"/>
    <w:rsid w:val="00F21550"/>
    <w:rsid w:val="00F218AA"/>
    <w:rsid w:val="00F21BB5"/>
    <w:rsid w:val="00F21FEE"/>
    <w:rsid w:val="00F2275A"/>
    <w:rsid w:val="00F22E6F"/>
    <w:rsid w:val="00F23E0B"/>
    <w:rsid w:val="00F243A8"/>
    <w:rsid w:val="00F24E09"/>
    <w:rsid w:val="00F2603B"/>
    <w:rsid w:val="00F26713"/>
    <w:rsid w:val="00F26F1A"/>
    <w:rsid w:val="00F27165"/>
    <w:rsid w:val="00F272C6"/>
    <w:rsid w:val="00F2741B"/>
    <w:rsid w:val="00F3014F"/>
    <w:rsid w:val="00F30456"/>
    <w:rsid w:val="00F307FB"/>
    <w:rsid w:val="00F32A44"/>
    <w:rsid w:val="00F3489B"/>
    <w:rsid w:val="00F34D52"/>
    <w:rsid w:val="00F36DAA"/>
    <w:rsid w:val="00F370F6"/>
    <w:rsid w:val="00F37C7C"/>
    <w:rsid w:val="00F4066A"/>
    <w:rsid w:val="00F40B5C"/>
    <w:rsid w:val="00F41FDF"/>
    <w:rsid w:val="00F422D8"/>
    <w:rsid w:val="00F42F99"/>
    <w:rsid w:val="00F43B51"/>
    <w:rsid w:val="00F43F5F"/>
    <w:rsid w:val="00F4649B"/>
    <w:rsid w:val="00F46B02"/>
    <w:rsid w:val="00F5042D"/>
    <w:rsid w:val="00F50A06"/>
    <w:rsid w:val="00F51047"/>
    <w:rsid w:val="00F513DB"/>
    <w:rsid w:val="00F52008"/>
    <w:rsid w:val="00F52158"/>
    <w:rsid w:val="00F527EB"/>
    <w:rsid w:val="00F53308"/>
    <w:rsid w:val="00F53458"/>
    <w:rsid w:val="00F53A3D"/>
    <w:rsid w:val="00F53B23"/>
    <w:rsid w:val="00F53CF5"/>
    <w:rsid w:val="00F53DDF"/>
    <w:rsid w:val="00F53E19"/>
    <w:rsid w:val="00F54110"/>
    <w:rsid w:val="00F54871"/>
    <w:rsid w:val="00F5506C"/>
    <w:rsid w:val="00F55D0A"/>
    <w:rsid w:val="00F56901"/>
    <w:rsid w:val="00F572E6"/>
    <w:rsid w:val="00F5781E"/>
    <w:rsid w:val="00F57EAF"/>
    <w:rsid w:val="00F60057"/>
    <w:rsid w:val="00F60508"/>
    <w:rsid w:val="00F60863"/>
    <w:rsid w:val="00F60C90"/>
    <w:rsid w:val="00F6119F"/>
    <w:rsid w:val="00F611CF"/>
    <w:rsid w:val="00F61F0B"/>
    <w:rsid w:val="00F632A0"/>
    <w:rsid w:val="00F63596"/>
    <w:rsid w:val="00F6406A"/>
    <w:rsid w:val="00F64260"/>
    <w:rsid w:val="00F654FF"/>
    <w:rsid w:val="00F66D96"/>
    <w:rsid w:val="00F6742C"/>
    <w:rsid w:val="00F67CFE"/>
    <w:rsid w:val="00F702EA"/>
    <w:rsid w:val="00F70738"/>
    <w:rsid w:val="00F71545"/>
    <w:rsid w:val="00F718EF"/>
    <w:rsid w:val="00F72FAF"/>
    <w:rsid w:val="00F73ABE"/>
    <w:rsid w:val="00F741C9"/>
    <w:rsid w:val="00F758DA"/>
    <w:rsid w:val="00F75C72"/>
    <w:rsid w:val="00F77FBF"/>
    <w:rsid w:val="00F80AD0"/>
    <w:rsid w:val="00F818E3"/>
    <w:rsid w:val="00F82A49"/>
    <w:rsid w:val="00F82D2D"/>
    <w:rsid w:val="00F832B7"/>
    <w:rsid w:val="00F835C3"/>
    <w:rsid w:val="00F8372D"/>
    <w:rsid w:val="00F84078"/>
    <w:rsid w:val="00F84483"/>
    <w:rsid w:val="00F84BAB"/>
    <w:rsid w:val="00F8589D"/>
    <w:rsid w:val="00F85E90"/>
    <w:rsid w:val="00F8659B"/>
    <w:rsid w:val="00F86C3E"/>
    <w:rsid w:val="00F873BF"/>
    <w:rsid w:val="00F87B70"/>
    <w:rsid w:val="00F87F1A"/>
    <w:rsid w:val="00F9008D"/>
    <w:rsid w:val="00F90C7C"/>
    <w:rsid w:val="00F90F9A"/>
    <w:rsid w:val="00F91015"/>
    <w:rsid w:val="00F91918"/>
    <w:rsid w:val="00F91D41"/>
    <w:rsid w:val="00F91F75"/>
    <w:rsid w:val="00F92FE9"/>
    <w:rsid w:val="00F9399A"/>
    <w:rsid w:val="00F94106"/>
    <w:rsid w:val="00F9600D"/>
    <w:rsid w:val="00F96990"/>
    <w:rsid w:val="00F977CF"/>
    <w:rsid w:val="00F97A97"/>
    <w:rsid w:val="00FA0428"/>
    <w:rsid w:val="00FA0617"/>
    <w:rsid w:val="00FA08B3"/>
    <w:rsid w:val="00FA09A3"/>
    <w:rsid w:val="00FA1283"/>
    <w:rsid w:val="00FA2519"/>
    <w:rsid w:val="00FA2BB6"/>
    <w:rsid w:val="00FA2C64"/>
    <w:rsid w:val="00FA306F"/>
    <w:rsid w:val="00FA3593"/>
    <w:rsid w:val="00FA3C3C"/>
    <w:rsid w:val="00FA41B8"/>
    <w:rsid w:val="00FA4D4E"/>
    <w:rsid w:val="00FA5426"/>
    <w:rsid w:val="00FA5C2B"/>
    <w:rsid w:val="00FA5DBF"/>
    <w:rsid w:val="00FA5E2C"/>
    <w:rsid w:val="00FA6216"/>
    <w:rsid w:val="00FA664F"/>
    <w:rsid w:val="00FA66F4"/>
    <w:rsid w:val="00FA6995"/>
    <w:rsid w:val="00FA787F"/>
    <w:rsid w:val="00FB0285"/>
    <w:rsid w:val="00FB0581"/>
    <w:rsid w:val="00FB083C"/>
    <w:rsid w:val="00FB094B"/>
    <w:rsid w:val="00FB1446"/>
    <w:rsid w:val="00FB1A0F"/>
    <w:rsid w:val="00FB1D50"/>
    <w:rsid w:val="00FB1F1B"/>
    <w:rsid w:val="00FB33AC"/>
    <w:rsid w:val="00FB51E2"/>
    <w:rsid w:val="00FB5B21"/>
    <w:rsid w:val="00FB5DAA"/>
    <w:rsid w:val="00FB6563"/>
    <w:rsid w:val="00FB6760"/>
    <w:rsid w:val="00FB7D90"/>
    <w:rsid w:val="00FB7FDE"/>
    <w:rsid w:val="00FB7FF8"/>
    <w:rsid w:val="00FC047D"/>
    <w:rsid w:val="00FC0F00"/>
    <w:rsid w:val="00FC12CE"/>
    <w:rsid w:val="00FC1F67"/>
    <w:rsid w:val="00FC24C2"/>
    <w:rsid w:val="00FC2611"/>
    <w:rsid w:val="00FC2C42"/>
    <w:rsid w:val="00FC446C"/>
    <w:rsid w:val="00FC511E"/>
    <w:rsid w:val="00FC51F1"/>
    <w:rsid w:val="00FC5206"/>
    <w:rsid w:val="00FC588C"/>
    <w:rsid w:val="00FC62D4"/>
    <w:rsid w:val="00FC76D0"/>
    <w:rsid w:val="00FC7EE3"/>
    <w:rsid w:val="00FC7FC1"/>
    <w:rsid w:val="00FD0187"/>
    <w:rsid w:val="00FD033A"/>
    <w:rsid w:val="00FD194D"/>
    <w:rsid w:val="00FD3146"/>
    <w:rsid w:val="00FD4185"/>
    <w:rsid w:val="00FD4273"/>
    <w:rsid w:val="00FD45BD"/>
    <w:rsid w:val="00FD4DE2"/>
    <w:rsid w:val="00FD4EE1"/>
    <w:rsid w:val="00FD6328"/>
    <w:rsid w:val="00FD65C1"/>
    <w:rsid w:val="00FD6EFE"/>
    <w:rsid w:val="00FD70AB"/>
    <w:rsid w:val="00FD764F"/>
    <w:rsid w:val="00FE00ED"/>
    <w:rsid w:val="00FE0ECD"/>
    <w:rsid w:val="00FE11CE"/>
    <w:rsid w:val="00FE17F5"/>
    <w:rsid w:val="00FE1A42"/>
    <w:rsid w:val="00FE1AC1"/>
    <w:rsid w:val="00FE298E"/>
    <w:rsid w:val="00FE2DC8"/>
    <w:rsid w:val="00FE2E3A"/>
    <w:rsid w:val="00FE2FC2"/>
    <w:rsid w:val="00FE3193"/>
    <w:rsid w:val="00FE33C7"/>
    <w:rsid w:val="00FE4096"/>
    <w:rsid w:val="00FE4448"/>
    <w:rsid w:val="00FE4765"/>
    <w:rsid w:val="00FE4D1A"/>
    <w:rsid w:val="00FE5CDB"/>
    <w:rsid w:val="00FE5FBA"/>
    <w:rsid w:val="00FE60F5"/>
    <w:rsid w:val="00FE6289"/>
    <w:rsid w:val="00FE71BD"/>
    <w:rsid w:val="00FE760B"/>
    <w:rsid w:val="00FE79D2"/>
    <w:rsid w:val="00FF023A"/>
    <w:rsid w:val="00FF02E0"/>
    <w:rsid w:val="00FF09C3"/>
    <w:rsid w:val="00FF0D7E"/>
    <w:rsid w:val="00FF178B"/>
    <w:rsid w:val="00FF2EB2"/>
    <w:rsid w:val="00FF332E"/>
    <w:rsid w:val="00FF3F6F"/>
    <w:rsid w:val="00FF59AB"/>
    <w:rsid w:val="00FF63B7"/>
    <w:rsid w:val="00FF6D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2FCC"/>
  <w15:docId w15:val="{20996252-1126-4AB3-B430-FB077FC3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70B"/>
    <w:rPr>
      <w:sz w:val="24"/>
      <w:lang w:bidi="ar-SA"/>
    </w:rPr>
  </w:style>
  <w:style w:type="paragraph" w:styleId="1">
    <w:name w:val="heading 1"/>
    <w:basedOn w:val="a"/>
    <w:next w:val="a"/>
    <w:link w:val="10"/>
    <w:qFormat/>
    <w:rsid w:val="009E1C1E"/>
    <w:pPr>
      <w:keepNext/>
      <w:overflowPunct w:val="0"/>
      <w:autoSpaceDE w:val="0"/>
      <w:autoSpaceDN w:val="0"/>
      <w:adjustRightInd w:val="0"/>
      <w:jc w:val="center"/>
      <w:textAlignment w:val="baseline"/>
      <w:outlineLvl w:val="0"/>
    </w:pPr>
    <w:rPr>
      <w:rFonts w:cs="David"/>
      <w:b/>
      <w:bCs/>
      <w:sz w:val="40"/>
      <w:szCs w:val="40"/>
      <w:lang w:eastAsia="he-IL" w:bidi="he-IL"/>
    </w:rPr>
  </w:style>
  <w:style w:type="paragraph" w:styleId="2">
    <w:name w:val="heading 2"/>
    <w:basedOn w:val="a"/>
    <w:next w:val="a"/>
    <w:link w:val="20"/>
    <w:unhideWhenUsed/>
    <w:qFormat/>
    <w:rsid w:val="00BF0B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rsid w:val="009E1C1E"/>
    <w:pPr>
      <w:spacing w:line="240" w:lineRule="exact"/>
      <w:jc w:val="center"/>
    </w:pPr>
    <w:rPr>
      <w:b/>
      <w:noProof/>
      <w:lang w:bidi="ar-SA"/>
    </w:rPr>
  </w:style>
  <w:style w:type="paragraph" w:customStyle="1" w:styleId="H2">
    <w:name w:val="H2"/>
    <w:rsid w:val="009E1C1E"/>
    <w:pPr>
      <w:spacing w:line="240" w:lineRule="exact"/>
    </w:pPr>
    <w:rPr>
      <w:b/>
      <w:noProof/>
      <w:lang w:bidi="ar-SA"/>
    </w:rPr>
  </w:style>
  <w:style w:type="paragraph" w:customStyle="1" w:styleId="H3">
    <w:name w:val="H3"/>
    <w:rsid w:val="009E1C1E"/>
    <w:pPr>
      <w:spacing w:line="240" w:lineRule="exact"/>
      <w:jc w:val="right"/>
    </w:pPr>
    <w:rPr>
      <w:b/>
      <w:noProof/>
      <w:lang w:bidi="ar-SA"/>
    </w:rPr>
  </w:style>
  <w:style w:type="paragraph" w:customStyle="1" w:styleId="H4">
    <w:name w:val="H4"/>
    <w:rsid w:val="009E1C1E"/>
    <w:pPr>
      <w:spacing w:line="240" w:lineRule="exact"/>
      <w:jc w:val="center"/>
    </w:pPr>
    <w:rPr>
      <w:i/>
      <w:noProof/>
      <w:lang w:bidi="ar-SA"/>
    </w:rPr>
  </w:style>
  <w:style w:type="paragraph" w:customStyle="1" w:styleId="H4X">
    <w:name w:val="H4X"/>
    <w:rsid w:val="009E1C1E"/>
    <w:pPr>
      <w:spacing w:line="240" w:lineRule="exact"/>
      <w:jc w:val="center"/>
    </w:pPr>
    <w:rPr>
      <w:b/>
      <w:i/>
      <w:noProof/>
      <w:lang w:bidi="ar-SA"/>
    </w:rPr>
  </w:style>
  <w:style w:type="paragraph" w:customStyle="1" w:styleId="H5">
    <w:name w:val="H5"/>
    <w:rsid w:val="009E1C1E"/>
    <w:pPr>
      <w:spacing w:line="240" w:lineRule="exact"/>
    </w:pPr>
    <w:rPr>
      <w:i/>
      <w:noProof/>
      <w:lang w:bidi="ar-SA"/>
    </w:rPr>
  </w:style>
  <w:style w:type="paragraph" w:customStyle="1" w:styleId="H5X">
    <w:name w:val="H5X"/>
    <w:rsid w:val="009E1C1E"/>
    <w:pPr>
      <w:spacing w:line="240" w:lineRule="exact"/>
    </w:pPr>
    <w:rPr>
      <w:b/>
      <w:i/>
      <w:noProof/>
      <w:lang w:bidi="ar-SA"/>
    </w:rPr>
  </w:style>
  <w:style w:type="paragraph" w:customStyle="1" w:styleId="H6">
    <w:name w:val="H6"/>
    <w:rsid w:val="009E1C1E"/>
    <w:pPr>
      <w:spacing w:line="240" w:lineRule="exact"/>
      <w:jc w:val="right"/>
    </w:pPr>
    <w:rPr>
      <w:i/>
      <w:noProof/>
      <w:lang w:bidi="ar-SA"/>
    </w:rPr>
  </w:style>
  <w:style w:type="paragraph" w:customStyle="1" w:styleId="H6X">
    <w:name w:val="H6X"/>
    <w:rsid w:val="009E1C1E"/>
    <w:pPr>
      <w:spacing w:line="240" w:lineRule="exact"/>
      <w:jc w:val="right"/>
    </w:pPr>
    <w:rPr>
      <w:b/>
      <w:i/>
      <w:noProof/>
      <w:lang w:bidi="ar-SA"/>
    </w:rPr>
  </w:style>
  <w:style w:type="paragraph" w:customStyle="1" w:styleId="H7">
    <w:name w:val="H7"/>
    <w:rsid w:val="009E1C1E"/>
    <w:pPr>
      <w:spacing w:line="240" w:lineRule="exact"/>
      <w:jc w:val="center"/>
    </w:pPr>
    <w:rPr>
      <w:noProof/>
      <w:lang w:bidi="ar-SA"/>
    </w:rPr>
  </w:style>
  <w:style w:type="paragraph" w:customStyle="1" w:styleId="H8">
    <w:name w:val="H8"/>
    <w:rsid w:val="009E1C1E"/>
    <w:pPr>
      <w:spacing w:line="240" w:lineRule="exact"/>
    </w:pPr>
    <w:rPr>
      <w:noProof/>
      <w:lang w:bidi="ar-SA"/>
    </w:rPr>
  </w:style>
  <w:style w:type="paragraph" w:customStyle="1" w:styleId="H9">
    <w:name w:val="H9"/>
    <w:rsid w:val="009E1C1E"/>
    <w:pPr>
      <w:spacing w:line="240" w:lineRule="exact"/>
      <w:jc w:val="right"/>
    </w:pPr>
    <w:rPr>
      <w:noProof/>
      <w:lang w:bidi="ar-SA"/>
    </w:rPr>
  </w:style>
  <w:style w:type="paragraph" w:customStyle="1" w:styleId="I1">
    <w:name w:val="I1"/>
    <w:rsid w:val="009E1C1E"/>
    <w:pPr>
      <w:spacing w:line="240" w:lineRule="exact"/>
      <w:ind w:left="240"/>
    </w:pPr>
    <w:rPr>
      <w:noProof/>
      <w:lang w:bidi="ar-SA"/>
    </w:rPr>
  </w:style>
  <w:style w:type="paragraph" w:customStyle="1" w:styleId="I2">
    <w:name w:val="I2"/>
    <w:rsid w:val="009E1C1E"/>
    <w:pPr>
      <w:spacing w:line="240" w:lineRule="exact"/>
      <w:ind w:left="480"/>
    </w:pPr>
    <w:rPr>
      <w:noProof/>
      <w:lang w:bidi="ar-SA"/>
    </w:rPr>
  </w:style>
  <w:style w:type="paragraph" w:customStyle="1" w:styleId="I3">
    <w:name w:val="I3"/>
    <w:rsid w:val="009E1C1E"/>
    <w:pPr>
      <w:spacing w:line="240" w:lineRule="exact"/>
      <w:ind w:left="720"/>
    </w:pPr>
    <w:rPr>
      <w:noProof/>
      <w:lang w:bidi="ar-SA"/>
    </w:rPr>
  </w:style>
  <w:style w:type="paragraph" w:customStyle="1" w:styleId="I4">
    <w:name w:val="I4"/>
    <w:rsid w:val="009E1C1E"/>
    <w:pPr>
      <w:spacing w:line="240" w:lineRule="exact"/>
      <w:ind w:left="960"/>
    </w:pPr>
    <w:rPr>
      <w:noProof/>
      <w:lang w:bidi="ar-SA"/>
    </w:rPr>
  </w:style>
  <w:style w:type="paragraph" w:customStyle="1" w:styleId="IH1">
    <w:name w:val="IH1"/>
    <w:rsid w:val="009E1C1E"/>
    <w:pPr>
      <w:spacing w:line="240" w:lineRule="exact"/>
      <w:ind w:left="200" w:hanging="200"/>
    </w:pPr>
    <w:rPr>
      <w:noProof/>
      <w:lang w:bidi="ar-SA"/>
    </w:rPr>
  </w:style>
  <w:style w:type="paragraph" w:customStyle="1" w:styleId="IH2">
    <w:name w:val="IH2"/>
    <w:rsid w:val="009E1C1E"/>
    <w:pPr>
      <w:ind w:left="400" w:hanging="400"/>
    </w:pPr>
    <w:rPr>
      <w:noProof/>
      <w:lang w:bidi="ar-SA"/>
    </w:rPr>
  </w:style>
  <w:style w:type="paragraph" w:customStyle="1" w:styleId="IH3">
    <w:name w:val="IH3"/>
    <w:rsid w:val="009E1C1E"/>
    <w:pPr>
      <w:tabs>
        <w:tab w:val="left" w:pos="2"/>
      </w:tabs>
      <w:spacing w:line="240" w:lineRule="exact"/>
      <w:ind w:left="500" w:hanging="500"/>
    </w:pPr>
    <w:rPr>
      <w:noProof/>
      <w:lang w:bidi="ar-SA"/>
    </w:rPr>
  </w:style>
  <w:style w:type="paragraph" w:customStyle="1" w:styleId="P1">
    <w:name w:val="P1"/>
    <w:rsid w:val="009E1C1E"/>
    <w:pPr>
      <w:spacing w:line="240" w:lineRule="exact"/>
    </w:pPr>
    <w:rPr>
      <w:noProof/>
      <w:lang w:bidi="ar-SA"/>
    </w:rPr>
  </w:style>
  <w:style w:type="paragraph" w:customStyle="1" w:styleId="P2">
    <w:name w:val="P2"/>
    <w:rsid w:val="009E1C1E"/>
    <w:pPr>
      <w:spacing w:line="240" w:lineRule="exact"/>
    </w:pPr>
    <w:rPr>
      <w:b/>
      <w:noProof/>
      <w:lang w:bidi="ar-SA"/>
    </w:rPr>
  </w:style>
  <w:style w:type="paragraph" w:customStyle="1" w:styleId="P3">
    <w:name w:val="P3"/>
    <w:rsid w:val="009E1C1E"/>
    <w:pPr>
      <w:spacing w:line="240" w:lineRule="exact"/>
    </w:pPr>
    <w:rPr>
      <w:i/>
      <w:noProof/>
      <w:lang w:bidi="ar-SA"/>
    </w:rPr>
  </w:style>
  <w:style w:type="paragraph" w:customStyle="1" w:styleId="P4">
    <w:name w:val="P4"/>
    <w:rsid w:val="009E1C1E"/>
    <w:pPr>
      <w:spacing w:line="240" w:lineRule="exact"/>
    </w:pPr>
    <w:rPr>
      <w:b/>
      <w:i/>
      <w:noProof/>
      <w:lang w:bidi="ar-SA"/>
    </w:rPr>
  </w:style>
  <w:style w:type="paragraph" w:customStyle="1" w:styleId="LP10">
    <w:name w:val="LP10"/>
    <w:rsid w:val="009E1C1E"/>
    <w:rPr>
      <w:noProof/>
      <w:lang w:bidi="ar-SA"/>
    </w:rPr>
  </w:style>
  <w:style w:type="paragraph" w:customStyle="1" w:styleId="LP4">
    <w:name w:val="LP4"/>
    <w:rsid w:val="009E1C1E"/>
    <w:rPr>
      <w:noProof/>
      <w:sz w:val="8"/>
      <w:lang w:bidi="ar-SA"/>
    </w:rPr>
  </w:style>
  <w:style w:type="paragraph" w:customStyle="1" w:styleId="LP6">
    <w:name w:val="LP6"/>
    <w:rsid w:val="009E1C1E"/>
    <w:pPr>
      <w:spacing w:line="120" w:lineRule="exact"/>
      <w:jc w:val="both"/>
    </w:pPr>
    <w:rPr>
      <w:noProof/>
      <w:sz w:val="12"/>
      <w:lang w:bidi="ar-SA"/>
    </w:rPr>
  </w:style>
  <w:style w:type="paragraph" w:customStyle="1" w:styleId="LP8">
    <w:name w:val="LP8"/>
    <w:rsid w:val="009E1C1E"/>
    <w:rPr>
      <w:noProof/>
      <w:sz w:val="16"/>
      <w:lang w:bidi="ar-SA"/>
    </w:rPr>
  </w:style>
  <w:style w:type="paragraph" w:customStyle="1" w:styleId="LP12">
    <w:name w:val="LP12"/>
    <w:rsid w:val="009E1C1E"/>
    <w:pPr>
      <w:spacing w:line="240" w:lineRule="exact"/>
      <w:jc w:val="both"/>
    </w:pPr>
    <w:rPr>
      <w:noProof/>
      <w:sz w:val="24"/>
      <w:lang w:bidi="ar-SA"/>
    </w:rPr>
  </w:style>
  <w:style w:type="paragraph" w:customStyle="1" w:styleId="LP24">
    <w:name w:val="LP24"/>
    <w:rsid w:val="009E1C1E"/>
    <w:pPr>
      <w:spacing w:line="480" w:lineRule="exact"/>
      <w:jc w:val="both"/>
    </w:pPr>
    <w:rPr>
      <w:noProof/>
      <w:sz w:val="48"/>
      <w:lang w:bidi="ar-SA"/>
    </w:rPr>
  </w:style>
  <w:style w:type="paragraph" w:customStyle="1" w:styleId="LP18">
    <w:name w:val="LP18"/>
    <w:rsid w:val="009E1C1E"/>
    <w:pPr>
      <w:spacing w:line="360" w:lineRule="exact"/>
      <w:jc w:val="both"/>
    </w:pPr>
    <w:rPr>
      <w:noProof/>
      <w:sz w:val="36"/>
      <w:lang w:bidi="ar-SA"/>
    </w:rPr>
  </w:style>
  <w:style w:type="paragraph" w:customStyle="1" w:styleId="C8H">
    <w:name w:val="C8H"/>
    <w:rsid w:val="009E1C1E"/>
    <w:pPr>
      <w:spacing w:line="160" w:lineRule="exact"/>
      <w:jc w:val="center"/>
    </w:pPr>
    <w:rPr>
      <w:b/>
      <w:noProof/>
      <w:sz w:val="16"/>
      <w:lang w:bidi="ar-SA"/>
    </w:rPr>
  </w:style>
  <w:style w:type="paragraph" w:customStyle="1" w:styleId="ST10">
    <w:name w:val="ST10"/>
    <w:rsid w:val="009E1C1E"/>
    <w:pPr>
      <w:spacing w:line="240" w:lineRule="exact"/>
    </w:pPr>
    <w:rPr>
      <w:noProof/>
      <w:lang w:bidi="ar-SA"/>
    </w:rPr>
  </w:style>
  <w:style w:type="paragraph" w:customStyle="1" w:styleId="C10">
    <w:name w:val="C10"/>
    <w:rsid w:val="009E1C1E"/>
    <w:pPr>
      <w:spacing w:line="240" w:lineRule="exact"/>
      <w:jc w:val="right"/>
    </w:pPr>
    <w:rPr>
      <w:noProof/>
      <w:lang w:bidi="ar-SA"/>
    </w:rPr>
  </w:style>
  <w:style w:type="character" w:customStyle="1" w:styleId="Beur">
    <w:name w:val="Beur"/>
    <w:basedOn w:val="a0"/>
    <w:rsid w:val="009E1C1E"/>
    <w:rPr>
      <w:rFonts w:ascii="Times New Roman" w:hAnsi="Times New Roman"/>
      <w:b/>
      <w:sz w:val="26"/>
    </w:rPr>
  </w:style>
  <w:style w:type="paragraph" w:styleId="a3">
    <w:name w:val="Balloon Text"/>
    <w:basedOn w:val="a"/>
    <w:semiHidden/>
    <w:rsid w:val="009E1C1E"/>
    <w:rPr>
      <w:rFonts w:ascii="Tahoma" w:hAnsi="Tahoma" w:cs="Tahoma"/>
      <w:sz w:val="16"/>
      <w:szCs w:val="16"/>
    </w:rPr>
  </w:style>
  <w:style w:type="paragraph" w:customStyle="1" w:styleId="TABLE">
    <w:name w:val="TABLE"/>
    <w:basedOn w:val="a"/>
    <w:rsid w:val="009E1C1E"/>
    <w:pPr>
      <w:spacing w:line="240" w:lineRule="exact"/>
    </w:pPr>
    <w:rPr>
      <w:noProof/>
      <w:sz w:val="20"/>
    </w:rPr>
  </w:style>
  <w:style w:type="paragraph" w:customStyle="1" w:styleId="rrdColumnRuleStyle">
    <w:name w:val="rrdColumnRule_Style"/>
    <w:basedOn w:val="a"/>
    <w:rsid w:val="009E1C1E"/>
    <w:pPr>
      <w:pBdr>
        <w:top w:val="single" w:sz="6" w:space="1" w:color="auto"/>
      </w:pBdr>
      <w:spacing w:before="20" w:line="40" w:lineRule="exact"/>
      <w:jc w:val="center"/>
    </w:pPr>
    <w:rPr>
      <w:sz w:val="8"/>
      <w:szCs w:val="8"/>
    </w:rPr>
  </w:style>
  <w:style w:type="paragraph" w:customStyle="1" w:styleId="rrdsinglerule">
    <w:name w:val="rrdsinglerule"/>
    <w:basedOn w:val="a"/>
    <w:next w:val="a"/>
    <w:rsid w:val="009E1C1E"/>
    <w:pPr>
      <w:pBdr>
        <w:top w:val="single" w:sz="8" w:space="1" w:color="auto"/>
      </w:pBdr>
      <w:spacing w:before="20" w:line="20" w:lineRule="exact"/>
      <w:jc w:val="center"/>
    </w:pPr>
    <w:rPr>
      <w:sz w:val="8"/>
      <w:szCs w:val="8"/>
    </w:rPr>
  </w:style>
  <w:style w:type="paragraph" w:styleId="a4">
    <w:name w:val="header"/>
    <w:basedOn w:val="a"/>
    <w:link w:val="a5"/>
    <w:uiPriority w:val="99"/>
    <w:rsid w:val="009E1C1E"/>
    <w:pPr>
      <w:tabs>
        <w:tab w:val="center" w:pos="4320"/>
        <w:tab w:val="right" w:pos="8640"/>
      </w:tabs>
    </w:pPr>
  </w:style>
  <w:style w:type="paragraph" w:styleId="a6">
    <w:name w:val="footer"/>
    <w:basedOn w:val="a"/>
    <w:link w:val="a7"/>
    <w:rsid w:val="009E1C1E"/>
    <w:pPr>
      <w:tabs>
        <w:tab w:val="center" w:pos="4320"/>
        <w:tab w:val="right" w:pos="8640"/>
      </w:tabs>
    </w:pPr>
  </w:style>
  <w:style w:type="character" w:styleId="a8">
    <w:name w:val="page number"/>
    <w:basedOn w:val="a0"/>
    <w:rsid w:val="009E1C1E"/>
  </w:style>
  <w:style w:type="paragraph" w:styleId="NormalWeb">
    <w:name w:val="Normal (Web)"/>
    <w:basedOn w:val="a"/>
    <w:uiPriority w:val="99"/>
    <w:rsid w:val="009E1C1E"/>
    <w:pPr>
      <w:spacing w:before="100" w:beforeAutospacing="1" w:after="100" w:afterAutospacing="1"/>
    </w:pPr>
    <w:rPr>
      <w:szCs w:val="24"/>
    </w:rPr>
  </w:style>
  <w:style w:type="paragraph" w:customStyle="1" w:styleId="rrddoublerule">
    <w:name w:val="rrddoublerule"/>
    <w:basedOn w:val="rrdsinglerule"/>
    <w:rsid w:val="009E1C1E"/>
    <w:pPr>
      <w:pBdr>
        <w:top w:val="double" w:sz="6" w:space="1" w:color="auto"/>
      </w:pBdr>
    </w:pPr>
  </w:style>
  <w:style w:type="paragraph" w:customStyle="1" w:styleId="LA4">
    <w:name w:val="LA4"/>
    <w:basedOn w:val="a"/>
    <w:rsid w:val="009E1C1E"/>
    <w:pPr>
      <w:spacing w:line="80" w:lineRule="exact"/>
    </w:pPr>
    <w:rPr>
      <w:sz w:val="8"/>
      <w:szCs w:val="8"/>
    </w:rPr>
  </w:style>
  <w:style w:type="paragraph" w:customStyle="1" w:styleId="la2">
    <w:name w:val="la2"/>
    <w:basedOn w:val="LP4"/>
    <w:next w:val="P1"/>
    <w:rsid w:val="009E1C1E"/>
    <w:pPr>
      <w:spacing w:line="40" w:lineRule="exact"/>
    </w:pPr>
    <w:rPr>
      <w:szCs w:val="8"/>
    </w:rPr>
  </w:style>
  <w:style w:type="paragraph" w:customStyle="1" w:styleId="rco">
    <w:name w:val="rco"/>
    <w:rsid w:val="009E1C1E"/>
    <w:pPr>
      <w:pBdr>
        <w:bottom w:val="single" w:sz="8" w:space="1" w:color="auto"/>
      </w:pBdr>
      <w:spacing w:line="80" w:lineRule="exact"/>
      <w:ind w:left="4320" w:right="4320"/>
      <w:jc w:val="center"/>
    </w:pPr>
    <w:rPr>
      <w:noProof/>
      <w:sz w:val="12"/>
      <w:lang w:bidi="ar-SA"/>
    </w:rPr>
  </w:style>
  <w:style w:type="paragraph" w:customStyle="1" w:styleId="rfn">
    <w:name w:val="rfn"/>
    <w:autoRedefine/>
    <w:rsid w:val="009E1C1E"/>
    <w:pPr>
      <w:pBdr>
        <w:bottom w:val="single" w:sz="6" w:space="1" w:color="auto"/>
      </w:pBdr>
      <w:spacing w:after="60" w:line="120" w:lineRule="exact"/>
      <w:ind w:right="7200"/>
    </w:pPr>
    <w:rPr>
      <w:noProof/>
      <w:sz w:val="12"/>
      <w:lang w:bidi="ar-SA"/>
    </w:rPr>
  </w:style>
  <w:style w:type="paragraph" w:styleId="a9">
    <w:name w:val="Title"/>
    <w:basedOn w:val="a"/>
    <w:link w:val="aa"/>
    <w:qFormat/>
    <w:rsid w:val="009E1C1E"/>
    <w:pPr>
      <w:spacing w:before="240" w:after="60"/>
      <w:jc w:val="center"/>
      <w:outlineLvl w:val="0"/>
    </w:pPr>
    <w:rPr>
      <w:rFonts w:ascii="Arial" w:hAnsi="Arial" w:cs="Arial"/>
      <w:b/>
      <w:bCs/>
      <w:kern w:val="28"/>
      <w:sz w:val="32"/>
      <w:szCs w:val="32"/>
    </w:rPr>
  </w:style>
  <w:style w:type="paragraph" w:styleId="ab">
    <w:name w:val="Subtitle"/>
    <w:basedOn w:val="a"/>
    <w:link w:val="ac"/>
    <w:qFormat/>
    <w:rsid w:val="009E1C1E"/>
    <w:pPr>
      <w:spacing w:after="60"/>
      <w:jc w:val="center"/>
      <w:outlineLvl w:val="1"/>
    </w:pPr>
    <w:rPr>
      <w:rFonts w:ascii="Arial" w:hAnsi="Arial" w:cs="Arial"/>
      <w:szCs w:val="24"/>
    </w:rPr>
  </w:style>
  <w:style w:type="character" w:customStyle="1" w:styleId="Koteret">
    <w:name w:val="Koteret"/>
    <w:basedOn w:val="a0"/>
    <w:rsid w:val="009E1C1E"/>
    <w:rPr>
      <w:rFonts w:ascii="Times New Roman" w:hAnsi="Times New Roman"/>
      <w:b/>
      <w:sz w:val="18"/>
    </w:rPr>
  </w:style>
  <w:style w:type="paragraph" w:customStyle="1" w:styleId="BEUR0">
    <w:name w:val="BEUR"/>
    <w:rsid w:val="009E1C1E"/>
    <w:pPr>
      <w:widowControl w:val="0"/>
      <w:tabs>
        <w:tab w:val="left" w:pos="-720"/>
      </w:tabs>
      <w:suppressAutoHyphens/>
      <w:overflowPunct w:val="0"/>
      <w:autoSpaceDE w:val="0"/>
      <w:autoSpaceDN w:val="0"/>
      <w:adjustRightInd w:val="0"/>
      <w:textAlignment w:val="baseline"/>
    </w:pPr>
    <w:rPr>
      <w:rFonts w:ascii="Univers" w:hAnsi="Univers"/>
      <w:b/>
      <w:bCs/>
      <w:sz w:val="24"/>
      <w:szCs w:val="24"/>
    </w:rPr>
  </w:style>
  <w:style w:type="paragraph" w:customStyle="1" w:styleId="errorstyle">
    <w:name w:val="error_style"/>
    <w:basedOn w:val="a"/>
    <w:rsid w:val="009E1C1E"/>
    <w:pPr>
      <w:pBdr>
        <w:bottom w:val="single" w:sz="4" w:space="1" w:color="auto"/>
      </w:pBdr>
      <w:jc w:val="right"/>
    </w:pPr>
    <w:rPr>
      <w:b/>
      <w:bCs/>
      <w:strike/>
      <w:color w:val="FF0000"/>
      <w:sz w:val="20"/>
    </w:rPr>
  </w:style>
  <w:style w:type="paragraph" w:styleId="ad">
    <w:name w:val="footnote text"/>
    <w:basedOn w:val="a"/>
    <w:link w:val="ae"/>
    <w:semiHidden/>
    <w:rsid w:val="009E1C1E"/>
    <w:rPr>
      <w:rFonts w:cs="David"/>
      <w:sz w:val="20"/>
      <w:lang w:bidi="he-IL"/>
    </w:rPr>
  </w:style>
  <w:style w:type="table" w:styleId="af">
    <w:name w:val="Table Grid"/>
    <w:basedOn w:val="a1"/>
    <w:rsid w:val="009E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Char"/>
    <w:rsid w:val="009E1C1E"/>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lang w:val="en-GB"/>
    </w:rPr>
  </w:style>
  <w:style w:type="character" w:customStyle="1" w:styleId="BodytextChar">
    <w:name w:val="Body text Char"/>
    <w:basedOn w:val="a0"/>
    <w:link w:val="BodyText1"/>
    <w:rsid w:val="009E1C1E"/>
    <w:rPr>
      <w:rFonts w:ascii="Univers 45 Light" w:hAnsi="Univers 45 Light" w:cs="Univers 45 Light"/>
      <w:color w:val="000000"/>
      <w:lang w:val="en-GB" w:eastAsia="en-US" w:bidi="ar-SA"/>
    </w:rPr>
  </w:style>
  <w:style w:type="paragraph" w:customStyle="1" w:styleId="Explain1">
    <w:name w:val="Explain 1"/>
    <w:basedOn w:val="BodyText1"/>
    <w:rsid w:val="009E1C1E"/>
    <w:pPr>
      <w:tabs>
        <w:tab w:val="clear" w:pos="397"/>
        <w:tab w:val="left" w:pos="510"/>
        <w:tab w:val="left" w:pos="1531"/>
        <w:tab w:val="left" w:pos="1814"/>
      </w:tabs>
      <w:ind w:left="1531" w:right="113" w:hanging="1417"/>
    </w:pPr>
  </w:style>
  <w:style w:type="paragraph" w:customStyle="1" w:styleId="Subhead1">
    <w:name w:val="Subhead 1"/>
    <w:basedOn w:val="a"/>
    <w:rsid w:val="009E1C1E"/>
    <w:pPr>
      <w:keepNext/>
      <w:widowControl w:val="0"/>
      <w:tabs>
        <w:tab w:val="left" w:pos="1531"/>
      </w:tabs>
      <w:suppressAutoHyphens/>
      <w:autoSpaceDE w:val="0"/>
      <w:autoSpaceDN w:val="0"/>
      <w:adjustRightInd w:val="0"/>
      <w:spacing w:line="260" w:lineRule="atLeast"/>
      <w:ind w:left="1531" w:hanging="1531"/>
      <w:textAlignment w:val="center"/>
    </w:pPr>
    <w:rPr>
      <w:rFonts w:ascii="Univers 55" w:hAnsi="Univers 55" w:cs="Univers 55"/>
      <w:color w:val="0C2D83"/>
      <w:sz w:val="28"/>
      <w:szCs w:val="28"/>
      <w:lang w:val="en-GB"/>
    </w:rPr>
  </w:style>
  <w:style w:type="paragraph" w:customStyle="1" w:styleId="Subhead3">
    <w:name w:val="Subhead 3"/>
    <w:basedOn w:val="a"/>
    <w:rsid w:val="009E1C1E"/>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0C2D83"/>
      <w:sz w:val="20"/>
      <w:lang w:val="en-GB"/>
    </w:rPr>
  </w:style>
  <w:style w:type="paragraph" w:customStyle="1" w:styleId="AccountingPolicy">
    <w:name w:val="Accounting Policy"/>
    <w:basedOn w:val="a"/>
    <w:rsid w:val="009E1C1E"/>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hAnsi="Univers 45 Light" w:cs="Univers 45 Light"/>
      <w:color w:val="000000"/>
      <w:sz w:val="20"/>
      <w:lang w:val="en-GB"/>
    </w:rPr>
  </w:style>
  <w:style w:type="paragraph" w:customStyle="1" w:styleId="Note">
    <w:name w:val="Note"/>
    <w:basedOn w:val="a"/>
    <w:link w:val="NoteChar"/>
    <w:uiPriority w:val="99"/>
    <w:rsid w:val="009E1C1E"/>
    <w:pPr>
      <w:widowControl w:val="0"/>
      <w:tabs>
        <w:tab w:val="left" w:pos="1134"/>
        <w:tab w:val="left" w:pos="1531"/>
        <w:tab w:val="left" w:pos="1871"/>
      </w:tabs>
      <w:suppressAutoHyphens/>
      <w:autoSpaceDE w:val="0"/>
      <w:autoSpaceDN w:val="0"/>
      <w:adjustRightInd w:val="0"/>
      <w:spacing w:line="260" w:lineRule="atLeast"/>
      <w:ind w:left="1531" w:hanging="1531"/>
      <w:textAlignment w:val="center"/>
    </w:pPr>
    <w:rPr>
      <w:rFonts w:ascii="Univers 55" w:hAnsi="Univers 55" w:cs="Univers 55"/>
      <w:b/>
      <w:color w:val="0C2D83"/>
      <w:sz w:val="20"/>
      <w:lang w:val="en-GB"/>
    </w:rPr>
  </w:style>
  <w:style w:type="paragraph" w:customStyle="1" w:styleId="Subhead4">
    <w:name w:val="Subhead 4"/>
    <w:basedOn w:val="a"/>
    <w:rsid w:val="009E1C1E"/>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808EC8"/>
      <w:sz w:val="20"/>
      <w:lang w:val="en-GB"/>
    </w:rPr>
  </w:style>
  <w:style w:type="paragraph" w:customStyle="1" w:styleId="Subhead5">
    <w:name w:val="Subhead 5"/>
    <w:basedOn w:val="a"/>
    <w:rsid w:val="009E1C1E"/>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55" w:hAnsi="Univers 55" w:cs="Univers 55"/>
      <w:i/>
      <w:iCs/>
      <w:color w:val="000000"/>
      <w:sz w:val="20"/>
      <w:lang w:val="en-GB"/>
    </w:rPr>
  </w:style>
  <w:style w:type="paragraph" w:customStyle="1" w:styleId="ind2">
    <w:name w:val="ind 2"/>
    <w:basedOn w:val="a"/>
    <w:rsid w:val="009E1C1E"/>
    <w:pPr>
      <w:overflowPunct w:val="0"/>
      <w:autoSpaceDE w:val="0"/>
      <w:autoSpaceDN w:val="0"/>
      <w:adjustRightInd w:val="0"/>
      <w:ind w:left="1588" w:hanging="567"/>
      <w:jc w:val="both"/>
      <w:textAlignment w:val="baseline"/>
    </w:pPr>
    <w:rPr>
      <w:szCs w:val="24"/>
      <w:lang w:eastAsia="he-IL" w:bidi="he-IL"/>
    </w:rPr>
  </w:style>
  <w:style w:type="paragraph" w:customStyle="1" w:styleId="RNormal">
    <w:name w:val="RNormal"/>
    <w:basedOn w:val="a"/>
    <w:rsid w:val="009E1C1E"/>
    <w:pPr>
      <w:jc w:val="both"/>
    </w:pPr>
    <w:rPr>
      <w:sz w:val="22"/>
      <w:szCs w:val="24"/>
    </w:rPr>
  </w:style>
  <w:style w:type="paragraph" w:customStyle="1" w:styleId="ind3">
    <w:name w:val="ind 3"/>
    <w:basedOn w:val="ind2"/>
    <w:rsid w:val="009E1C1E"/>
    <w:pPr>
      <w:ind w:left="1985" w:hanging="397"/>
    </w:pPr>
    <w:rPr>
      <w:sz w:val="22"/>
      <w:szCs w:val="22"/>
    </w:rPr>
  </w:style>
  <w:style w:type="paragraph" w:customStyle="1" w:styleId="ind1">
    <w:name w:val="ind 1"/>
    <w:basedOn w:val="a"/>
    <w:rsid w:val="009E1C1E"/>
    <w:pPr>
      <w:overflowPunct w:val="0"/>
      <w:autoSpaceDE w:val="0"/>
      <w:autoSpaceDN w:val="0"/>
      <w:adjustRightInd w:val="0"/>
      <w:ind w:left="1021" w:hanging="1021"/>
      <w:jc w:val="both"/>
      <w:textAlignment w:val="baseline"/>
    </w:pPr>
    <w:rPr>
      <w:sz w:val="22"/>
      <w:szCs w:val="22"/>
      <w:lang w:eastAsia="he-IL" w:bidi="he-IL"/>
    </w:rPr>
  </w:style>
  <w:style w:type="paragraph" w:styleId="af0">
    <w:name w:val="Plain Text"/>
    <w:basedOn w:val="a"/>
    <w:link w:val="af1"/>
    <w:semiHidden/>
    <w:rsid w:val="00163631"/>
    <w:pPr>
      <w:bidi/>
    </w:pPr>
    <w:rPr>
      <w:rFonts w:ascii="Consolas" w:hAnsi="Consolas" w:cs="Arial"/>
      <w:sz w:val="21"/>
      <w:szCs w:val="21"/>
      <w:lang w:bidi="he-IL"/>
    </w:rPr>
  </w:style>
  <w:style w:type="character" w:customStyle="1" w:styleId="af1">
    <w:name w:val="טקסט רגיל תו"/>
    <w:basedOn w:val="a0"/>
    <w:link w:val="af0"/>
    <w:semiHidden/>
    <w:locked/>
    <w:rsid w:val="00163631"/>
    <w:rPr>
      <w:rFonts w:ascii="Consolas" w:hAnsi="Consolas" w:cs="Arial"/>
      <w:sz w:val="21"/>
      <w:szCs w:val="21"/>
      <w:lang w:val="en-US" w:eastAsia="en-US" w:bidi="he-IL"/>
    </w:rPr>
  </w:style>
  <w:style w:type="paragraph" w:customStyle="1" w:styleId="BodyText11">
    <w:name w:val="Body Text11"/>
    <w:basedOn w:val="a"/>
    <w:rsid w:val="00680A86"/>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lang w:val="en-GB"/>
    </w:rPr>
  </w:style>
  <w:style w:type="paragraph" w:styleId="af2">
    <w:name w:val="List Paragraph"/>
    <w:basedOn w:val="a"/>
    <w:uiPriority w:val="34"/>
    <w:qFormat/>
    <w:rsid w:val="00A35070"/>
    <w:pPr>
      <w:ind w:left="720"/>
      <w:contextualSpacing/>
    </w:pPr>
  </w:style>
  <w:style w:type="character" w:customStyle="1" w:styleId="ae">
    <w:name w:val="טקסט הערת שוליים תו"/>
    <w:basedOn w:val="a0"/>
    <w:link w:val="ad"/>
    <w:semiHidden/>
    <w:rsid w:val="00BA4814"/>
    <w:rPr>
      <w:rFonts w:cs="David"/>
    </w:rPr>
  </w:style>
  <w:style w:type="character" w:styleId="af3">
    <w:name w:val="footnote reference"/>
    <w:basedOn w:val="a0"/>
    <w:rsid w:val="00BA4814"/>
    <w:rPr>
      <w:vertAlign w:val="superscript"/>
    </w:rPr>
  </w:style>
  <w:style w:type="character" w:customStyle="1" w:styleId="20">
    <w:name w:val="כותרת 2 תו"/>
    <w:basedOn w:val="a0"/>
    <w:link w:val="2"/>
    <w:rsid w:val="00BF0B6A"/>
    <w:rPr>
      <w:rFonts w:asciiTheme="majorHAnsi" w:eastAsiaTheme="majorEastAsia" w:hAnsiTheme="majorHAnsi" w:cstheme="majorBidi"/>
      <w:b/>
      <w:bCs/>
      <w:color w:val="4F81BD" w:themeColor="accent1"/>
      <w:sz w:val="26"/>
      <w:szCs w:val="26"/>
      <w:lang w:bidi="ar-SA"/>
    </w:rPr>
  </w:style>
  <w:style w:type="paragraph" w:styleId="af4">
    <w:name w:val="Body Text"/>
    <w:basedOn w:val="a"/>
    <w:link w:val="af5"/>
    <w:rsid w:val="00BF0B6A"/>
    <w:pPr>
      <w:spacing w:before="130" w:after="130" w:line="260" w:lineRule="atLeast"/>
    </w:pPr>
    <w:rPr>
      <w:sz w:val="22"/>
      <w:lang w:val="en-GB"/>
    </w:rPr>
  </w:style>
  <w:style w:type="character" w:customStyle="1" w:styleId="af5">
    <w:name w:val="גוף טקסט תו"/>
    <w:basedOn w:val="a0"/>
    <w:link w:val="af4"/>
    <w:rsid w:val="00BF0B6A"/>
    <w:rPr>
      <w:sz w:val="22"/>
      <w:lang w:val="en-GB" w:bidi="ar-SA"/>
    </w:rPr>
  </w:style>
  <w:style w:type="character" w:styleId="Hyperlink">
    <w:name w:val="Hyperlink"/>
    <w:basedOn w:val="a0"/>
    <w:rsid w:val="006F031F"/>
    <w:rPr>
      <w:color w:val="0000FF" w:themeColor="hyperlink"/>
      <w:u w:val="single"/>
    </w:rPr>
  </w:style>
  <w:style w:type="paragraph" w:styleId="af6">
    <w:name w:val="Document Map"/>
    <w:basedOn w:val="a"/>
    <w:link w:val="af7"/>
    <w:rsid w:val="00077D35"/>
    <w:rPr>
      <w:rFonts w:ascii="Tahoma" w:hAnsi="Tahoma" w:cs="Tahoma"/>
      <w:sz w:val="16"/>
      <w:szCs w:val="16"/>
    </w:rPr>
  </w:style>
  <w:style w:type="character" w:customStyle="1" w:styleId="af7">
    <w:name w:val="מפת מסמך תו"/>
    <w:basedOn w:val="a0"/>
    <w:link w:val="af6"/>
    <w:rsid w:val="00077D35"/>
    <w:rPr>
      <w:rFonts w:ascii="Tahoma" w:hAnsi="Tahoma" w:cs="Tahoma"/>
      <w:sz w:val="16"/>
      <w:szCs w:val="16"/>
      <w:lang w:bidi="ar-SA"/>
    </w:rPr>
  </w:style>
  <w:style w:type="character" w:customStyle="1" w:styleId="aa">
    <w:name w:val="כותרת טקסט תו"/>
    <w:basedOn w:val="a0"/>
    <w:link w:val="a9"/>
    <w:rsid w:val="002A448A"/>
    <w:rPr>
      <w:rFonts w:ascii="Arial" w:hAnsi="Arial" w:cs="Arial"/>
      <w:b/>
      <w:bCs/>
      <w:kern w:val="28"/>
      <w:sz w:val="32"/>
      <w:szCs w:val="32"/>
      <w:lang w:bidi="ar-SA"/>
    </w:rPr>
  </w:style>
  <w:style w:type="character" w:customStyle="1" w:styleId="ac">
    <w:name w:val="כותרת משנה תו"/>
    <w:basedOn w:val="a0"/>
    <w:link w:val="ab"/>
    <w:rsid w:val="002A448A"/>
    <w:rPr>
      <w:rFonts w:ascii="Arial" w:hAnsi="Arial" w:cs="Arial"/>
      <w:sz w:val="24"/>
      <w:szCs w:val="24"/>
      <w:lang w:bidi="ar-SA"/>
    </w:rPr>
  </w:style>
  <w:style w:type="character" w:customStyle="1" w:styleId="hps">
    <w:name w:val="hps"/>
    <w:basedOn w:val="a0"/>
    <w:rsid w:val="00806B84"/>
  </w:style>
  <w:style w:type="paragraph" w:customStyle="1" w:styleId="xmsonormal">
    <w:name w:val="x_msonormal"/>
    <w:basedOn w:val="a"/>
    <w:rsid w:val="00911DDA"/>
    <w:pPr>
      <w:spacing w:before="100" w:beforeAutospacing="1" w:after="100" w:afterAutospacing="1"/>
    </w:pPr>
    <w:rPr>
      <w:szCs w:val="24"/>
      <w:lang w:bidi="he-IL"/>
    </w:rPr>
  </w:style>
  <w:style w:type="paragraph" w:customStyle="1" w:styleId="Text">
    <w:name w:val="Text"/>
    <w:basedOn w:val="a"/>
    <w:link w:val="TextChar"/>
    <w:rsid w:val="00DE4FCB"/>
    <w:pPr>
      <w:spacing w:after="180"/>
      <w:jc w:val="both"/>
    </w:pPr>
    <w:rPr>
      <w:sz w:val="22"/>
      <w:lang w:val="en-GB"/>
    </w:rPr>
  </w:style>
  <w:style w:type="character" w:customStyle="1" w:styleId="TextChar">
    <w:name w:val="Text Char"/>
    <w:basedOn w:val="a0"/>
    <w:link w:val="Text"/>
    <w:rsid w:val="00DE4FCB"/>
    <w:rPr>
      <w:sz w:val="22"/>
      <w:lang w:val="en-GB" w:bidi="ar-SA"/>
    </w:rPr>
  </w:style>
  <w:style w:type="character" w:styleId="af8">
    <w:name w:val="annotation reference"/>
    <w:basedOn w:val="a0"/>
    <w:rsid w:val="00CA7E91"/>
    <w:rPr>
      <w:sz w:val="16"/>
      <w:szCs w:val="16"/>
    </w:rPr>
  </w:style>
  <w:style w:type="paragraph" w:styleId="af9">
    <w:name w:val="annotation text"/>
    <w:basedOn w:val="a"/>
    <w:link w:val="afa"/>
    <w:rsid w:val="00CA7E91"/>
    <w:rPr>
      <w:sz w:val="20"/>
    </w:rPr>
  </w:style>
  <w:style w:type="character" w:customStyle="1" w:styleId="afa">
    <w:name w:val="טקסט הערה תו"/>
    <w:basedOn w:val="a0"/>
    <w:link w:val="af9"/>
    <w:rsid w:val="00CA7E91"/>
    <w:rPr>
      <w:lang w:bidi="ar-SA"/>
    </w:rPr>
  </w:style>
  <w:style w:type="character" w:customStyle="1" w:styleId="a5">
    <w:name w:val="כותרת עליונה תו"/>
    <w:basedOn w:val="a0"/>
    <w:link w:val="a4"/>
    <w:uiPriority w:val="99"/>
    <w:rsid w:val="00CB7410"/>
    <w:rPr>
      <w:sz w:val="24"/>
      <w:lang w:bidi="ar-SA"/>
    </w:rPr>
  </w:style>
  <w:style w:type="paragraph" w:customStyle="1" w:styleId="Default">
    <w:name w:val="Default"/>
    <w:rsid w:val="001846D3"/>
    <w:pPr>
      <w:autoSpaceDE w:val="0"/>
      <w:autoSpaceDN w:val="0"/>
      <w:adjustRightInd w:val="0"/>
    </w:pPr>
    <w:rPr>
      <w:rFonts w:ascii="Tahoma" w:hAnsi="Tahoma" w:cs="Tahoma"/>
      <w:color w:val="000000"/>
      <w:sz w:val="24"/>
      <w:szCs w:val="24"/>
    </w:rPr>
  </w:style>
  <w:style w:type="paragraph" w:customStyle="1" w:styleId="Normal00">
    <w:name w:val="Normal_0_0"/>
    <w:qFormat/>
    <w:rsid w:val="009C7CEA"/>
    <w:pPr>
      <w:overflowPunct w:val="0"/>
      <w:autoSpaceDE w:val="0"/>
      <w:autoSpaceDN w:val="0"/>
      <w:adjustRightInd w:val="0"/>
      <w:jc w:val="both"/>
      <w:textAlignment w:val="baseline"/>
    </w:pPr>
    <w:rPr>
      <w:sz w:val="22"/>
      <w:szCs w:val="22"/>
    </w:rPr>
  </w:style>
  <w:style w:type="paragraph" w:styleId="21">
    <w:name w:val="Body Text Indent 2"/>
    <w:basedOn w:val="a"/>
    <w:link w:val="22"/>
    <w:rsid w:val="009C7CEA"/>
    <w:pPr>
      <w:overflowPunct w:val="0"/>
      <w:autoSpaceDE w:val="0"/>
      <w:autoSpaceDN w:val="0"/>
      <w:adjustRightInd w:val="0"/>
      <w:spacing w:after="120" w:line="480" w:lineRule="auto"/>
      <w:ind w:left="283"/>
      <w:jc w:val="both"/>
      <w:textAlignment w:val="baseline"/>
    </w:pPr>
    <w:rPr>
      <w:sz w:val="22"/>
      <w:szCs w:val="22"/>
      <w:lang w:bidi="he-IL"/>
    </w:rPr>
  </w:style>
  <w:style w:type="character" w:customStyle="1" w:styleId="22">
    <w:name w:val="כניסה בגוף טקסט 2 תו"/>
    <w:basedOn w:val="a0"/>
    <w:link w:val="21"/>
    <w:rsid w:val="009C7CEA"/>
    <w:rPr>
      <w:sz w:val="22"/>
      <w:szCs w:val="22"/>
    </w:rPr>
  </w:style>
  <w:style w:type="paragraph" w:customStyle="1" w:styleId="Heading100">
    <w:name w:val="Heading 1_0_0"/>
    <w:basedOn w:val="Normal00"/>
    <w:next w:val="Normal00"/>
    <w:link w:val="Heading1Char0"/>
    <w:autoRedefine/>
    <w:qFormat/>
    <w:rsid w:val="009C7CEA"/>
    <w:pPr>
      <w:keepNext/>
      <w:tabs>
        <w:tab w:val="right" w:pos="142"/>
        <w:tab w:val="right" w:pos="284"/>
      </w:tabs>
      <w:outlineLvl w:val="0"/>
    </w:pPr>
    <w:rPr>
      <w:rFonts w:ascii="Candara" w:hAnsi="Candara" w:cs="Eras Medium ITC"/>
      <w:b/>
      <w:bCs/>
      <w:color w:val="4F81BD"/>
      <w:kern w:val="32"/>
      <w:sz w:val="24"/>
      <w:szCs w:val="24"/>
    </w:rPr>
  </w:style>
  <w:style w:type="character" w:customStyle="1" w:styleId="Heading1Char0">
    <w:name w:val="Heading 1 Char_0"/>
    <w:link w:val="Heading100"/>
    <w:rsid w:val="009C7CEA"/>
    <w:rPr>
      <w:rFonts w:ascii="Candara" w:hAnsi="Candara" w:cs="Eras Medium ITC"/>
      <w:b/>
      <w:bCs/>
      <w:color w:val="4F81BD"/>
      <w:kern w:val="32"/>
      <w:sz w:val="24"/>
      <w:szCs w:val="24"/>
    </w:rPr>
  </w:style>
  <w:style w:type="paragraph" w:customStyle="1" w:styleId="afb">
    <w:name w:val="כותרת הערות באנגלית"/>
    <w:basedOn w:val="a"/>
    <w:link w:val="afc"/>
    <w:autoRedefine/>
    <w:rsid w:val="009C7CEA"/>
    <w:pPr>
      <w:tabs>
        <w:tab w:val="right" w:pos="0"/>
        <w:tab w:val="left" w:pos="720"/>
        <w:tab w:val="left" w:pos="1440"/>
        <w:tab w:val="left" w:pos="2160"/>
        <w:tab w:val="left" w:pos="2880"/>
      </w:tabs>
      <w:overflowPunct w:val="0"/>
      <w:autoSpaceDE w:val="0"/>
      <w:autoSpaceDN w:val="0"/>
      <w:adjustRightInd w:val="0"/>
      <w:ind w:firstLine="142"/>
      <w:textAlignment w:val="baseline"/>
    </w:pPr>
    <w:rPr>
      <w:rFonts w:ascii="Eras Medium ITC" w:hAnsi="Eras Medium ITC"/>
      <w:b/>
      <w:iCs/>
      <w:color w:val="4F81BD"/>
      <w:spacing w:val="10"/>
      <w:sz w:val="18"/>
      <w:szCs w:val="18"/>
      <w:lang w:bidi="he-IL"/>
    </w:rPr>
  </w:style>
  <w:style w:type="character" w:customStyle="1" w:styleId="afc">
    <w:name w:val="כותרת הערות באנגלית תו"/>
    <w:link w:val="afb"/>
    <w:rsid w:val="009C7CEA"/>
    <w:rPr>
      <w:rFonts w:ascii="Eras Medium ITC" w:hAnsi="Eras Medium ITC"/>
      <w:b/>
      <w:iCs/>
      <w:color w:val="4F81BD"/>
      <w:spacing w:val="10"/>
      <w:sz w:val="18"/>
      <w:szCs w:val="18"/>
    </w:rPr>
  </w:style>
  <w:style w:type="paragraph" w:customStyle="1" w:styleId="afd">
    <w:name w:val="טקסט הערות באנגלית"/>
    <w:basedOn w:val="a"/>
    <w:link w:val="afe"/>
    <w:autoRedefine/>
    <w:rsid w:val="009C7CEA"/>
    <w:pPr>
      <w:tabs>
        <w:tab w:val="left" w:pos="720"/>
        <w:tab w:val="left" w:pos="1440"/>
        <w:tab w:val="left" w:pos="2160"/>
        <w:tab w:val="left" w:pos="2880"/>
      </w:tabs>
      <w:overflowPunct w:val="0"/>
      <w:autoSpaceDE w:val="0"/>
      <w:autoSpaceDN w:val="0"/>
      <w:adjustRightInd w:val="0"/>
      <w:spacing w:line="280" w:lineRule="exact"/>
      <w:ind w:left="567"/>
      <w:jc w:val="both"/>
      <w:textAlignment w:val="baseline"/>
    </w:pPr>
    <w:rPr>
      <w:rFonts w:ascii="Eras Medium ITC" w:hAnsi="Eras Medium ITC"/>
      <w:iCs/>
      <w:spacing w:val="10"/>
      <w:sz w:val="18"/>
      <w:szCs w:val="18"/>
      <w:lang w:bidi="he-IL"/>
    </w:rPr>
  </w:style>
  <w:style w:type="character" w:customStyle="1" w:styleId="afe">
    <w:name w:val="טקסט הערות באנגלית תו"/>
    <w:link w:val="afd"/>
    <w:rsid w:val="009C7CEA"/>
    <w:rPr>
      <w:rFonts w:ascii="Eras Medium ITC" w:hAnsi="Eras Medium ITC"/>
      <w:iCs/>
      <w:spacing w:val="10"/>
      <w:sz w:val="18"/>
      <w:szCs w:val="18"/>
    </w:rPr>
  </w:style>
  <w:style w:type="paragraph" w:styleId="aff">
    <w:name w:val="annotation subject"/>
    <w:basedOn w:val="af9"/>
    <w:next w:val="af9"/>
    <w:link w:val="aff0"/>
    <w:semiHidden/>
    <w:unhideWhenUsed/>
    <w:rsid w:val="00B73211"/>
    <w:rPr>
      <w:b/>
      <w:bCs/>
    </w:rPr>
  </w:style>
  <w:style w:type="character" w:customStyle="1" w:styleId="aff0">
    <w:name w:val="נושא הערה תו"/>
    <w:basedOn w:val="afa"/>
    <w:link w:val="aff"/>
    <w:semiHidden/>
    <w:rsid w:val="00B73211"/>
    <w:rPr>
      <w:b/>
      <w:bCs/>
      <w:lang w:bidi="ar-SA"/>
    </w:rPr>
  </w:style>
  <w:style w:type="paragraph" w:styleId="aff1">
    <w:name w:val="Revision"/>
    <w:hidden/>
    <w:uiPriority w:val="99"/>
    <w:semiHidden/>
    <w:rsid w:val="00B73211"/>
    <w:rPr>
      <w:sz w:val="24"/>
      <w:lang w:bidi="ar-SA"/>
    </w:rPr>
  </w:style>
  <w:style w:type="character" w:customStyle="1" w:styleId="a7">
    <w:name w:val="כותרת תחתונה תו"/>
    <w:basedOn w:val="a0"/>
    <w:link w:val="a6"/>
    <w:rsid w:val="00806377"/>
    <w:rPr>
      <w:sz w:val="24"/>
      <w:lang w:bidi="ar-SA"/>
    </w:rPr>
  </w:style>
  <w:style w:type="paragraph" w:styleId="Index1">
    <w:name w:val="index 1"/>
    <w:basedOn w:val="a"/>
    <w:next w:val="a"/>
    <w:autoRedefine/>
    <w:semiHidden/>
    <w:unhideWhenUsed/>
    <w:rsid w:val="00CD4441"/>
    <w:pPr>
      <w:ind w:left="240" w:hanging="240"/>
    </w:pPr>
  </w:style>
  <w:style w:type="paragraph" w:styleId="aff2">
    <w:name w:val="index heading"/>
    <w:basedOn w:val="a"/>
    <w:next w:val="Index1"/>
    <w:semiHidden/>
    <w:unhideWhenUsed/>
    <w:rsid w:val="00CD4441"/>
    <w:pPr>
      <w:overflowPunct w:val="0"/>
      <w:autoSpaceDE w:val="0"/>
      <w:autoSpaceDN w:val="0"/>
      <w:adjustRightInd w:val="0"/>
    </w:pPr>
    <w:rPr>
      <w:sz w:val="22"/>
      <w:szCs w:val="22"/>
      <w:lang w:bidi="he-IL"/>
    </w:rPr>
  </w:style>
  <w:style w:type="character" w:customStyle="1" w:styleId="23">
    <w:name w:val="מא2 תו"/>
    <w:basedOn w:val="a0"/>
    <w:link w:val="24"/>
    <w:locked/>
    <w:rsid w:val="00CD4441"/>
    <w:rPr>
      <w:rFonts w:ascii="Narkisim" w:hAnsi="Narkisim" w:cs="Narkisim"/>
      <w:caps/>
      <w:sz w:val="22"/>
      <w:szCs w:val="24"/>
    </w:rPr>
  </w:style>
  <w:style w:type="paragraph" w:customStyle="1" w:styleId="24">
    <w:name w:val="מא2"/>
    <w:basedOn w:val="a"/>
    <w:link w:val="23"/>
    <w:rsid w:val="00CD4441"/>
    <w:pPr>
      <w:tabs>
        <w:tab w:val="left" w:pos="1134"/>
        <w:tab w:val="left" w:pos="1701"/>
      </w:tabs>
      <w:overflowPunct w:val="0"/>
      <w:autoSpaceDE w:val="0"/>
      <w:autoSpaceDN w:val="0"/>
      <w:bidi/>
      <w:adjustRightInd w:val="0"/>
      <w:spacing w:line="264" w:lineRule="auto"/>
      <w:ind w:left="1701" w:hanging="567"/>
      <w:jc w:val="both"/>
    </w:pPr>
    <w:rPr>
      <w:rFonts w:ascii="Narkisim" w:hAnsi="Narkisim" w:cs="Narkisim"/>
      <w:caps/>
      <w:sz w:val="22"/>
      <w:szCs w:val="24"/>
      <w:lang w:bidi="he-IL"/>
    </w:rPr>
  </w:style>
  <w:style w:type="paragraph" w:customStyle="1" w:styleId="EYBusinessaddress">
    <w:name w:val="EY Business address"/>
    <w:basedOn w:val="a"/>
    <w:rsid w:val="00CD4441"/>
    <w:pPr>
      <w:widowControl w:val="0"/>
      <w:suppressAutoHyphens/>
      <w:spacing w:line="170" w:lineRule="atLeast"/>
    </w:pPr>
    <w:rPr>
      <w:rFonts w:ascii="Arial" w:hAnsi="Arial"/>
      <w:color w:val="666666"/>
      <w:kern w:val="12"/>
      <w:sz w:val="15"/>
      <w:szCs w:val="22"/>
      <w:lang w:val="en-GB" w:eastAsia="he-IL"/>
    </w:rPr>
  </w:style>
  <w:style w:type="character" w:customStyle="1" w:styleId="NoteChar">
    <w:name w:val="Note Char"/>
    <w:link w:val="Note"/>
    <w:uiPriority w:val="99"/>
    <w:locked/>
    <w:rsid w:val="00061633"/>
    <w:rPr>
      <w:rFonts w:ascii="Univers 55" w:hAnsi="Univers 55" w:cs="Univers 55"/>
      <w:b/>
      <w:color w:val="0C2D83"/>
      <w:lang w:val="en-GB" w:bidi="ar-SA"/>
    </w:rPr>
  </w:style>
  <w:style w:type="paragraph" w:customStyle="1" w:styleId="Normal1">
    <w:name w:val="Normal1"/>
    <w:basedOn w:val="1"/>
    <w:link w:val="Normal1Char"/>
    <w:rsid w:val="008A60EA"/>
    <w:pPr>
      <w:outlineLvl w:val="9"/>
    </w:pPr>
    <w:rPr>
      <w:rFonts w:ascii="David" w:hAnsi="David"/>
      <w:b w:val="0"/>
      <w:bCs w:val="0"/>
      <w:u w:val="single"/>
    </w:rPr>
  </w:style>
  <w:style w:type="character" w:customStyle="1" w:styleId="10">
    <w:name w:val="כותרת 1 תו"/>
    <w:basedOn w:val="a0"/>
    <w:link w:val="1"/>
    <w:rsid w:val="008A60EA"/>
    <w:rPr>
      <w:rFonts w:cs="David"/>
      <w:b/>
      <w:bCs/>
      <w:sz w:val="40"/>
      <w:szCs w:val="40"/>
      <w:lang w:eastAsia="he-IL"/>
    </w:rPr>
  </w:style>
  <w:style w:type="character" w:customStyle="1" w:styleId="Normal1Char">
    <w:name w:val="Normal1 Char"/>
    <w:basedOn w:val="10"/>
    <w:link w:val="Normal1"/>
    <w:rsid w:val="008A60EA"/>
    <w:rPr>
      <w:rFonts w:ascii="David" w:hAnsi="David" w:cs="David"/>
      <w:b w:val="0"/>
      <w:bCs w:val="0"/>
      <w:sz w:val="40"/>
      <w:szCs w:val="40"/>
      <w:u w:val="single"/>
      <w:lang w:eastAsia="he-IL"/>
    </w:rPr>
  </w:style>
  <w:style w:type="character" w:styleId="aff3">
    <w:name w:val="Emphasis"/>
    <w:basedOn w:val="a0"/>
    <w:qFormat/>
    <w:rsid w:val="00E84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4378">
      <w:bodyDiv w:val="1"/>
      <w:marLeft w:val="0"/>
      <w:marRight w:val="0"/>
      <w:marTop w:val="0"/>
      <w:marBottom w:val="0"/>
      <w:divBdr>
        <w:top w:val="none" w:sz="0" w:space="0" w:color="auto"/>
        <w:left w:val="none" w:sz="0" w:space="0" w:color="auto"/>
        <w:bottom w:val="none" w:sz="0" w:space="0" w:color="auto"/>
        <w:right w:val="none" w:sz="0" w:space="0" w:color="auto"/>
      </w:divBdr>
    </w:div>
    <w:div w:id="48505223">
      <w:bodyDiv w:val="1"/>
      <w:marLeft w:val="0"/>
      <w:marRight w:val="0"/>
      <w:marTop w:val="0"/>
      <w:marBottom w:val="0"/>
      <w:divBdr>
        <w:top w:val="none" w:sz="0" w:space="0" w:color="auto"/>
        <w:left w:val="none" w:sz="0" w:space="0" w:color="auto"/>
        <w:bottom w:val="none" w:sz="0" w:space="0" w:color="auto"/>
        <w:right w:val="none" w:sz="0" w:space="0" w:color="auto"/>
      </w:divBdr>
    </w:div>
    <w:div w:id="54401740">
      <w:bodyDiv w:val="1"/>
      <w:marLeft w:val="0"/>
      <w:marRight w:val="0"/>
      <w:marTop w:val="0"/>
      <w:marBottom w:val="0"/>
      <w:divBdr>
        <w:top w:val="none" w:sz="0" w:space="0" w:color="auto"/>
        <w:left w:val="none" w:sz="0" w:space="0" w:color="auto"/>
        <w:bottom w:val="none" w:sz="0" w:space="0" w:color="auto"/>
        <w:right w:val="none" w:sz="0" w:space="0" w:color="auto"/>
      </w:divBdr>
    </w:div>
    <w:div w:id="67533276">
      <w:bodyDiv w:val="1"/>
      <w:marLeft w:val="0"/>
      <w:marRight w:val="0"/>
      <w:marTop w:val="0"/>
      <w:marBottom w:val="0"/>
      <w:divBdr>
        <w:top w:val="none" w:sz="0" w:space="0" w:color="auto"/>
        <w:left w:val="none" w:sz="0" w:space="0" w:color="auto"/>
        <w:bottom w:val="none" w:sz="0" w:space="0" w:color="auto"/>
        <w:right w:val="none" w:sz="0" w:space="0" w:color="auto"/>
      </w:divBdr>
    </w:div>
    <w:div w:id="81295383">
      <w:bodyDiv w:val="1"/>
      <w:marLeft w:val="0"/>
      <w:marRight w:val="0"/>
      <w:marTop w:val="0"/>
      <w:marBottom w:val="0"/>
      <w:divBdr>
        <w:top w:val="none" w:sz="0" w:space="0" w:color="auto"/>
        <w:left w:val="none" w:sz="0" w:space="0" w:color="auto"/>
        <w:bottom w:val="none" w:sz="0" w:space="0" w:color="auto"/>
        <w:right w:val="none" w:sz="0" w:space="0" w:color="auto"/>
      </w:divBdr>
    </w:div>
    <w:div w:id="92668787">
      <w:bodyDiv w:val="1"/>
      <w:marLeft w:val="0"/>
      <w:marRight w:val="0"/>
      <w:marTop w:val="0"/>
      <w:marBottom w:val="0"/>
      <w:divBdr>
        <w:top w:val="none" w:sz="0" w:space="0" w:color="auto"/>
        <w:left w:val="none" w:sz="0" w:space="0" w:color="auto"/>
        <w:bottom w:val="none" w:sz="0" w:space="0" w:color="auto"/>
        <w:right w:val="none" w:sz="0" w:space="0" w:color="auto"/>
      </w:divBdr>
    </w:div>
    <w:div w:id="106169922">
      <w:bodyDiv w:val="1"/>
      <w:marLeft w:val="0"/>
      <w:marRight w:val="0"/>
      <w:marTop w:val="0"/>
      <w:marBottom w:val="0"/>
      <w:divBdr>
        <w:top w:val="none" w:sz="0" w:space="0" w:color="auto"/>
        <w:left w:val="none" w:sz="0" w:space="0" w:color="auto"/>
        <w:bottom w:val="none" w:sz="0" w:space="0" w:color="auto"/>
        <w:right w:val="none" w:sz="0" w:space="0" w:color="auto"/>
      </w:divBdr>
    </w:div>
    <w:div w:id="133911502">
      <w:bodyDiv w:val="1"/>
      <w:marLeft w:val="0"/>
      <w:marRight w:val="0"/>
      <w:marTop w:val="0"/>
      <w:marBottom w:val="0"/>
      <w:divBdr>
        <w:top w:val="none" w:sz="0" w:space="0" w:color="auto"/>
        <w:left w:val="none" w:sz="0" w:space="0" w:color="auto"/>
        <w:bottom w:val="none" w:sz="0" w:space="0" w:color="auto"/>
        <w:right w:val="none" w:sz="0" w:space="0" w:color="auto"/>
      </w:divBdr>
    </w:div>
    <w:div w:id="144205431">
      <w:bodyDiv w:val="1"/>
      <w:marLeft w:val="0"/>
      <w:marRight w:val="0"/>
      <w:marTop w:val="0"/>
      <w:marBottom w:val="0"/>
      <w:divBdr>
        <w:top w:val="none" w:sz="0" w:space="0" w:color="auto"/>
        <w:left w:val="none" w:sz="0" w:space="0" w:color="auto"/>
        <w:bottom w:val="none" w:sz="0" w:space="0" w:color="auto"/>
        <w:right w:val="none" w:sz="0" w:space="0" w:color="auto"/>
      </w:divBdr>
    </w:div>
    <w:div w:id="148787461">
      <w:bodyDiv w:val="1"/>
      <w:marLeft w:val="0"/>
      <w:marRight w:val="0"/>
      <w:marTop w:val="0"/>
      <w:marBottom w:val="0"/>
      <w:divBdr>
        <w:top w:val="none" w:sz="0" w:space="0" w:color="auto"/>
        <w:left w:val="none" w:sz="0" w:space="0" w:color="auto"/>
        <w:bottom w:val="none" w:sz="0" w:space="0" w:color="auto"/>
        <w:right w:val="none" w:sz="0" w:space="0" w:color="auto"/>
      </w:divBdr>
    </w:div>
    <w:div w:id="208497348">
      <w:bodyDiv w:val="1"/>
      <w:marLeft w:val="0"/>
      <w:marRight w:val="0"/>
      <w:marTop w:val="0"/>
      <w:marBottom w:val="0"/>
      <w:divBdr>
        <w:top w:val="none" w:sz="0" w:space="0" w:color="auto"/>
        <w:left w:val="none" w:sz="0" w:space="0" w:color="auto"/>
        <w:bottom w:val="none" w:sz="0" w:space="0" w:color="auto"/>
        <w:right w:val="none" w:sz="0" w:space="0" w:color="auto"/>
      </w:divBdr>
    </w:div>
    <w:div w:id="210968750">
      <w:bodyDiv w:val="1"/>
      <w:marLeft w:val="0"/>
      <w:marRight w:val="0"/>
      <w:marTop w:val="0"/>
      <w:marBottom w:val="0"/>
      <w:divBdr>
        <w:top w:val="none" w:sz="0" w:space="0" w:color="auto"/>
        <w:left w:val="none" w:sz="0" w:space="0" w:color="auto"/>
        <w:bottom w:val="none" w:sz="0" w:space="0" w:color="auto"/>
        <w:right w:val="none" w:sz="0" w:space="0" w:color="auto"/>
      </w:divBdr>
    </w:div>
    <w:div w:id="220097635">
      <w:bodyDiv w:val="1"/>
      <w:marLeft w:val="0"/>
      <w:marRight w:val="0"/>
      <w:marTop w:val="0"/>
      <w:marBottom w:val="0"/>
      <w:divBdr>
        <w:top w:val="none" w:sz="0" w:space="0" w:color="auto"/>
        <w:left w:val="none" w:sz="0" w:space="0" w:color="auto"/>
        <w:bottom w:val="none" w:sz="0" w:space="0" w:color="auto"/>
        <w:right w:val="none" w:sz="0" w:space="0" w:color="auto"/>
      </w:divBdr>
    </w:div>
    <w:div w:id="223610366">
      <w:bodyDiv w:val="1"/>
      <w:marLeft w:val="0"/>
      <w:marRight w:val="0"/>
      <w:marTop w:val="0"/>
      <w:marBottom w:val="0"/>
      <w:divBdr>
        <w:top w:val="none" w:sz="0" w:space="0" w:color="auto"/>
        <w:left w:val="none" w:sz="0" w:space="0" w:color="auto"/>
        <w:bottom w:val="none" w:sz="0" w:space="0" w:color="auto"/>
        <w:right w:val="none" w:sz="0" w:space="0" w:color="auto"/>
      </w:divBdr>
    </w:div>
    <w:div w:id="289634774">
      <w:bodyDiv w:val="1"/>
      <w:marLeft w:val="0"/>
      <w:marRight w:val="0"/>
      <w:marTop w:val="0"/>
      <w:marBottom w:val="0"/>
      <w:divBdr>
        <w:top w:val="none" w:sz="0" w:space="0" w:color="auto"/>
        <w:left w:val="none" w:sz="0" w:space="0" w:color="auto"/>
        <w:bottom w:val="none" w:sz="0" w:space="0" w:color="auto"/>
        <w:right w:val="none" w:sz="0" w:space="0" w:color="auto"/>
      </w:divBdr>
    </w:div>
    <w:div w:id="346105696">
      <w:bodyDiv w:val="1"/>
      <w:marLeft w:val="0"/>
      <w:marRight w:val="0"/>
      <w:marTop w:val="0"/>
      <w:marBottom w:val="0"/>
      <w:divBdr>
        <w:top w:val="none" w:sz="0" w:space="0" w:color="auto"/>
        <w:left w:val="none" w:sz="0" w:space="0" w:color="auto"/>
        <w:bottom w:val="none" w:sz="0" w:space="0" w:color="auto"/>
        <w:right w:val="none" w:sz="0" w:space="0" w:color="auto"/>
      </w:divBdr>
    </w:div>
    <w:div w:id="389697447">
      <w:bodyDiv w:val="1"/>
      <w:marLeft w:val="0"/>
      <w:marRight w:val="0"/>
      <w:marTop w:val="0"/>
      <w:marBottom w:val="0"/>
      <w:divBdr>
        <w:top w:val="none" w:sz="0" w:space="0" w:color="auto"/>
        <w:left w:val="none" w:sz="0" w:space="0" w:color="auto"/>
        <w:bottom w:val="none" w:sz="0" w:space="0" w:color="auto"/>
        <w:right w:val="none" w:sz="0" w:space="0" w:color="auto"/>
      </w:divBdr>
    </w:div>
    <w:div w:id="402726600">
      <w:bodyDiv w:val="1"/>
      <w:marLeft w:val="0"/>
      <w:marRight w:val="0"/>
      <w:marTop w:val="0"/>
      <w:marBottom w:val="0"/>
      <w:divBdr>
        <w:top w:val="none" w:sz="0" w:space="0" w:color="auto"/>
        <w:left w:val="none" w:sz="0" w:space="0" w:color="auto"/>
        <w:bottom w:val="none" w:sz="0" w:space="0" w:color="auto"/>
        <w:right w:val="none" w:sz="0" w:space="0" w:color="auto"/>
      </w:divBdr>
    </w:div>
    <w:div w:id="441339493">
      <w:bodyDiv w:val="1"/>
      <w:marLeft w:val="0"/>
      <w:marRight w:val="0"/>
      <w:marTop w:val="0"/>
      <w:marBottom w:val="0"/>
      <w:divBdr>
        <w:top w:val="none" w:sz="0" w:space="0" w:color="auto"/>
        <w:left w:val="none" w:sz="0" w:space="0" w:color="auto"/>
        <w:bottom w:val="none" w:sz="0" w:space="0" w:color="auto"/>
        <w:right w:val="none" w:sz="0" w:space="0" w:color="auto"/>
      </w:divBdr>
    </w:div>
    <w:div w:id="463162443">
      <w:bodyDiv w:val="1"/>
      <w:marLeft w:val="0"/>
      <w:marRight w:val="0"/>
      <w:marTop w:val="0"/>
      <w:marBottom w:val="0"/>
      <w:divBdr>
        <w:top w:val="none" w:sz="0" w:space="0" w:color="auto"/>
        <w:left w:val="none" w:sz="0" w:space="0" w:color="auto"/>
        <w:bottom w:val="none" w:sz="0" w:space="0" w:color="auto"/>
        <w:right w:val="none" w:sz="0" w:space="0" w:color="auto"/>
      </w:divBdr>
    </w:div>
    <w:div w:id="470945166">
      <w:bodyDiv w:val="1"/>
      <w:marLeft w:val="0"/>
      <w:marRight w:val="0"/>
      <w:marTop w:val="0"/>
      <w:marBottom w:val="0"/>
      <w:divBdr>
        <w:top w:val="none" w:sz="0" w:space="0" w:color="auto"/>
        <w:left w:val="none" w:sz="0" w:space="0" w:color="auto"/>
        <w:bottom w:val="none" w:sz="0" w:space="0" w:color="auto"/>
        <w:right w:val="none" w:sz="0" w:space="0" w:color="auto"/>
      </w:divBdr>
    </w:div>
    <w:div w:id="484787313">
      <w:bodyDiv w:val="1"/>
      <w:marLeft w:val="0"/>
      <w:marRight w:val="0"/>
      <w:marTop w:val="0"/>
      <w:marBottom w:val="0"/>
      <w:divBdr>
        <w:top w:val="none" w:sz="0" w:space="0" w:color="auto"/>
        <w:left w:val="none" w:sz="0" w:space="0" w:color="auto"/>
        <w:bottom w:val="none" w:sz="0" w:space="0" w:color="auto"/>
        <w:right w:val="none" w:sz="0" w:space="0" w:color="auto"/>
      </w:divBdr>
    </w:div>
    <w:div w:id="497812351">
      <w:bodyDiv w:val="1"/>
      <w:marLeft w:val="0"/>
      <w:marRight w:val="0"/>
      <w:marTop w:val="0"/>
      <w:marBottom w:val="0"/>
      <w:divBdr>
        <w:top w:val="none" w:sz="0" w:space="0" w:color="auto"/>
        <w:left w:val="none" w:sz="0" w:space="0" w:color="auto"/>
        <w:bottom w:val="none" w:sz="0" w:space="0" w:color="auto"/>
        <w:right w:val="none" w:sz="0" w:space="0" w:color="auto"/>
      </w:divBdr>
    </w:div>
    <w:div w:id="499734848">
      <w:bodyDiv w:val="1"/>
      <w:marLeft w:val="0"/>
      <w:marRight w:val="0"/>
      <w:marTop w:val="0"/>
      <w:marBottom w:val="0"/>
      <w:divBdr>
        <w:top w:val="none" w:sz="0" w:space="0" w:color="auto"/>
        <w:left w:val="none" w:sz="0" w:space="0" w:color="auto"/>
        <w:bottom w:val="none" w:sz="0" w:space="0" w:color="auto"/>
        <w:right w:val="none" w:sz="0" w:space="0" w:color="auto"/>
      </w:divBdr>
    </w:div>
    <w:div w:id="508909523">
      <w:bodyDiv w:val="1"/>
      <w:marLeft w:val="0"/>
      <w:marRight w:val="0"/>
      <w:marTop w:val="0"/>
      <w:marBottom w:val="0"/>
      <w:divBdr>
        <w:top w:val="none" w:sz="0" w:space="0" w:color="auto"/>
        <w:left w:val="none" w:sz="0" w:space="0" w:color="auto"/>
        <w:bottom w:val="none" w:sz="0" w:space="0" w:color="auto"/>
        <w:right w:val="none" w:sz="0" w:space="0" w:color="auto"/>
      </w:divBdr>
    </w:div>
    <w:div w:id="523396678">
      <w:bodyDiv w:val="1"/>
      <w:marLeft w:val="0"/>
      <w:marRight w:val="0"/>
      <w:marTop w:val="0"/>
      <w:marBottom w:val="0"/>
      <w:divBdr>
        <w:top w:val="none" w:sz="0" w:space="0" w:color="auto"/>
        <w:left w:val="none" w:sz="0" w:space="0" w:color="auto"/>
        <w:bottom w:val="none" w:sz="0" w:space="0" w:color="auto"/>
        <w:right w:val="none" w:sz="0" w:space="0" w:color="auto"/>
      </w:divBdr>
    </w:div>
    <w:div w:id="551311632">
      <w:bodyDiv w:val="1"/>
      <w:marLeft w:val="0"/>
      <w:marRight w:val="0"/>
      <w:marTop w:val="0"/>
      <w:marBottom w:val="0"/>
      <w:divBdr>
        <w:top w:val="none" w:sz="0" w:space="0" w:color="auto"/>
        <w:left w:val="none" w:sz="0" w:space="0" w:color="auto"/>
        <w:bottom w:val="none" w:sz="0" w:space="0" w:color="auto"/>
        <w:right w:val="none" w:sz="0" w:space="0" w:color="auto"/>
      </w:divBdr>
    </w:div>
    <w:div w:id="569195415">
      <w:bodyDiv w:val="1"/>
      <w:marLeft w:val="0"/>
      <w:marRight w:val="0"/>
      <w:marTop w:val="0"/>
      <w:marBottom w:val="0"/>
      <w:divBdr>
        <w:top w:val="none" w:sz="0" w:space="0" w:color="auto"/>
        <w:left w:val="none" w:sz="0" w:space="0" w:color="auto"/>
        <w:bottom w:val="none" w:sz="0" w:space="0" w:color="auto"/>
        <w:right w:val="none" w:sz="0" w:space="0" w:color="auto"/>
      </w:divBdr>
    </w:div>
    <w:div w:id="589630071">
      <w:bodyDiv w:val="1"/>
      <w:marLeft w:val="0"/>
      <w:marRight w:val="0"/>
      <w:marTop w:val="0"/>
      <w:marBottom w:val="0"/>
      <w:divBdr>
        <w:top w:val="none" w:sz="0" w:space="0" w:color="auto"/>
        <w:left w:val="none" w:sz="0" w:space="0" w:color="auto"/>
        <w:bottom w:val="none" w:sz="0" w:space="0" w:color="auto"/>
        <w:right w:val="none" w:sz="0" w:space="0" w:color="auto"/>
      </w:divBdr>
    </w:div>
    <w:div w:id="649096364">
      <w:bodyDiv w:val="1"/>
      <w:marLeft w:val="0"/>
      <w:marRight w:val="0"/>
      <w:marTop w:val="0"/>
      <w:marBottom w:val="0"/>
      <w:divBdr>
        <w:top w:val="none" w:sz="0" w:space="0" w:color="auto"/>
        <w:left w:val="none" w:sz="0" w:space="0" w:color="auto"/>
        <w:bottom w:val="none" w:sz="0" w:space="0" w:color="auto"/>
        <w:right w:val="none" w:sz="0" w:space="0" w:color="auto"/>
      </w:divBdr>
    </w:div>
    <w:div w:id="653342710">
      <w:bodyDiv w:val="1"/>
      <w:marLeft w:val="0"/>
      <w:marRight w:val="0"/>
      <w:marTop w:val="0"/>
      <w:marBottom w:val="0"/>
      <w:divBdr>
        <w:top w:val="none" w:sz="0" w:space="0" w:color="auto"/>
        <w:left w:val="none" w:sz="0" w:space="0" w:color="auto"/>
        <w:bottom w:val="none" w:sz="0" w:space="0" w:color="auto"/>
        <w:right w:val="none" w:sz="0" w:space="0" w:color="auto"/>
      </w:divBdr>
    </w:div>
    <w:div w:id="672535936">
      <w:bodyDiv w:val="1"/>
      <w:marLeft w:val="0"/>
      <w:marRight w:val="0"/>
      <w:marTop w:val="0"/>
      <w:marBottom w:val="0"/>
      <w:divBdr>
        <w:top w:val="none" w:sz="0" w:space="0" w:color="auto"/>
        <w:left w:val="none" w:sz="0" w:space="0" w:color="auto"/>
        <w:bottom w:val="none" w:sz="0" w:space="0" w:color="auto"/>
        <w:right w:val="none" w:sz="0" w:space="0" w:color="auto"/>
      </w:divBdr>
    </w:div>
    <w:div w:id="679936356">
      <w:bodyDiv w:val="1"/>
      <w:marLeft w:val="0"/>
      <w:marRight w:val="0"/>
      <w:marTop w:val="0"/>
      <w:marBottom w:val="0"/>
      <w:divBdr>
        <w:top w:val="none" w:sz="0" w:space="0" w:color="auto"/>
        <w:left w:val="none" w:sz="0" w:space="0" w:color="auto"/>
        <w:bottom w:val="none" w:sz="0" w:space="0" w:color="auto"/>
        <w:right w:val="none" w:sz="0" w:space="0" w:color="auto"/>
      </w:divBdr>
    </w:div>
    <w:div w:id="683434468">
      <w:bodyDiv w:val="1"/>
      <w:marLeft w:val="0"/>
      <w:marRight w:val="0"/>
      <w:marTop w:val="0"/>
      <w:marBottom w:val="0"/>
      <w:divBdr>
        <w:top w:val="none" w:sz="0" w:space="0" w:color="auto"/>
        <w:left w:val="none" w:sz="0" w:space="0" w:color="auto"/>
        <w:bottom w:val="none" w:sz="0" w:space="0" w:color="auto"/>
        <w:right w:val="none" w:sz="0" w:space="0" w:color="auto"/>
      </w:divBdr>
    </w:div>
    <w:div w:id="684091005">
      <w:bodyDiv w:val="1"/>
      <w:marLeft w:val="0"/>
      <w:marRight w:val="0"/>
      <w:marTop w:val="0"/>
      <w:marBottom w:val="0"/>
      <w:divBdr>
        <w:top w:val="none" w:sz="0" w:space="0" w:color="auto"/>
        <w:left w:val="none" w:sz="0" w:space="0" w:color="auto"/>
        <w:bottom w:val="none" w:sz="0" w:space="0" w:color="auto"/>
        <w:right w:val="none" w:sz="0" w:space="0" w:color="auto"/>
      </w:divBdr>
    </w:div>
    <w:div w:id="684789610">
      <w:bodyDiv w:val="1"/>
      <w:marLeft w:val="0"/>
      <w:marRight w:val="0"/>
      <w:marTop w:val="0"/>
      <w:marBottom w:val="0"/>
      <w:divBdr>
        <w:top w:val="none" w:sz="0" w:space="0" w:color="auto"/>
        <w:left w:val="none" w:sz="0" w:space="0" w:color="auto"/>
        <w:bottom w:val="none" w:sz="0" w:space="0" w:color="auto"/>
        <w:right w:val="none" w:sz="0" w:space="0" w:color="auto"/>
      </w:divBdr>
    </w:div>
    <w:div w:id="693044204">
      <w:bodyDiv w:val="1"/>
      <w:marLeft w:val="0"/>
      <w:marRight w:val="0"/>
      <w:marTop w:val="0"/>
      <w:marBottom w:val="0"/>
      <w:divBdr>
        <w:top w:val="none" w:sz="0" w:space="0" w:color="auto"/>
        <w:left w:val="none" w:sz="0" w:space="0" w:color="auto"/>
        <w:bottom w:val="none" w:sz="0" w:space="0" w:color="auto"/>
        <w:right w:val="none" w:sz="0" w:space="0" w:color="auto"/>
      </w:divBdr>
    </w:div>
    <w:div w:id="711003375">
      <w:bodyDiv w:val="1"/>
      <w:marLeft w:val="0"/>
      <w:marRight w:val="0"/>
      <w:marTop w:val="0"/>
      <w:marBottom w:val="0"/>
      <w:divBdr>
        <w:top w:val="none" w:sz="0" w:space="0" w:color="auto"/>
        <w:left w:val="none" w:sz="0" w:space="0" w:color="auto"/>
        <w:bottom w:val="none" w:sz="0" w:space="0" w:color="auto"/>
        <w:right w:val="none" w:sz="0" w:space="0" w:color="auto"/>
      </w:divBdr>
    </w:div>
    <w:div w:id="714935979">
      <w:bodyDiv w:val="1"/>
      <w:marLeft w:val="0"/>
      <w:marRight w:val="0"/>
      <w:marTop w:val="0"/>
      <w:marBottom w:val="0"/>
      <w:divBdr>
        <w:top w:val="none" w:sz="0" w:space="0" w:color="auto"/>
        <w:left w:val="none" w:sz="0" w:space="0" w:color="auto"/>
        <w:bottom w:val="none" w:sz="0" w:space="0" w:color="auto"/>
        <w:right w:val="none" w:sz="0" w:space="0" w:color="auto"/>
      </w:divBdr>
    </w:div>
    <w:div w:id="715859136">
      <w:bodyDiv w:val="1"/>
      <w:marLeft w:val="0"/>
      <w:marRight w:val="0"/>
      <w:marTop w:val="0"/>
      <w:marBottom w:val="0"/>
      <w:divBdr>
        <w:top w:val="none" w:sz="0" w:space="0" w:color="auto"/>
        <w:left w:val="none" w:sz="0" w:space="0" w:color="auto"/>
        <w:bottom w:val="none" w:sz="0" w:space="0" w:color="auto"/>
        <w:right w:val="none" w:sz="0" w:space="0" w:color="auto"/>
      </w:divBdr>
    </w:div>
    <w:div w:id="74272233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
    <w:div w:id="778184845">
      <w:bodyDiv w:val="1"/>
      <w:marLeft w:val="0"/>
      <w:marRight w:val="0"/>
      <w:marTop w:val="0"/>
      <w:marBottom w:val="0"/>
      <w:divBdr>
        <w:top w:val="none" w:sz="0" w:space="0" w:color="auto"/>
        <w:left w:val="none" w:sz="0" w:space="0" w:color="auto"/>
        <w:bottom w:val="none" w:sz="0" w:space="0" w:color="auto"/>
        <w:right w:val="none" w:sz="0" w:space="0" w:color="auto"/>
      </w:divBdr>
    </w:div>
    <w:div w:id="784034968">
      <w:bodyDiv w:val="1"/>
      <w:marLeft w:val="0"/>
      <w:marRight w:val="0"/>
      <w:marTop w:val="0"/>
      <w:marBottom w:val="0"/>
      <w:divBdr>
        <w:top w:val="none" w:sz="0" w:space="0" w:color="auto"/>
        <w:left w:val="none" w:sz="0" w:space="0" w:color="auto"/>
        <w:bottom w:val="none" w:sz="0" w:space="0" w:color="auto"/>
        <w:right w:val="none" w:sz="0" w:space="0" w:color="auto"/>
      </w:divBdr>
    </w:div>
    <w:div w:id="792794184">
      <w:bodyDiv w:val="1"/>
      <w:marLeft w:val="0"/>
      <w:marRight w:val="0"/>
      <w:marTop w:val="0"/>
      <w:marBottom w:val="0"/>
      <w:divBdr>
        <w:top w:val="none" w:sz="0" w:space="0" w:color="auto"/>
        <w:left w:val="none" w:sz="0" w:space="0" w:color="auto"/>
        <w:bottom w:val="none" w:sz="0" w:space="0" w:color="auto"/>
        <w:right w:val="none" w:sz="0" w:space="0" w:color="auto"/>
      </w:divBdr>
    </w:div>
    <w:div w:id="834108803">
      <w:bodyDiv w:val="1"/>
      <w:marLeft w:val="0"/>
      <w:marRight w:val="0"/>
      <w:marTop w:val="0"/>
      <w:marBottom w:val="0"/>
      <w:divBdr>
        <w:top w:val="none" w:sz="0" w:space="0" w:color="auto"/>
        <w:left w:val="none" w:sz="0" w:space="0" w:color="auto"/>
        <w:bottom w:val="none" w:sz="0" w:space="0" w:color="auto"/>
        <w:right w:val="none" w:sz="0" w:space="0" w:color="auto"/>
      </w:divBdr>
    </w:div>
    <w:div w:id="872614094">
      <w:bodyDiv w:val="1"/>
      <w:marLeft w:val="0"/>
      <w:marRight w:val="0"/>
      <w:marTop w:val="0"/>
      <w:marBottom w:val="0"/>
      <w:divBdr>
        <w:top w:val="none" w:sz="0" w:space="0" w:color="auto"/>
        <w:left w:val="none" w:sz="0" w:space="0" w:color="auto"/>
        <w:bottom w:val="none" w:sz="0" w:space="0" w:color="auto"/>
        <w:right w:val="none" w:sz="0" w:space="0" w:color="auto"/>
      </w:divBdr>
    </w:div>
    <w:div w:id="892738644">
      <w:bodyDiv w:val="1"/>
      <w:marLeft w:val="0"/>
      <w:marRight w:val="0"/>
      <w:marTop w:val="0"/>
      <w:marBottom w:val="0"/>
      <w:divBdr>
        <w:top w:val="none" w:sz="0" w:space="0" w:color="auto"/>
        <w:left w:val="none" w:sz="0" w:space="0" w:color="auto"/>
        <w:bottom w:val="none" w:sz="0" w:space="0" w:color="auto"/>
        <w:right w:val="none" w:sz="0" w:space="0" w:color="auto"/>
      </w:divBdr>
    </w:div>
    <w:div w:id="899554532">
      <w:bodyDiv w:val="1"/>
      <w:marLeft w:val="0"/>
      <w:marRight w:val="0"/>
      <w:marTop w:val="0"/>
      <w:marBottom w:val="0"/>
      <w:divBdr>
        <w:top w:val="none" w:sz="0" w:space="0" w:color="auto"/>
        <w:left w:val="none" w:sz="0" w:space="0" w:color="auto"/>
        <w:bottom w:val="none" w:sz="0" w:space="0" w:color="auto"/>
        <w:right w:val="none" w:sz="0" w:space="0" w:color="auto"/>
      </w:divBdr>
    </w:div>
    <w:div w:id="929852539">
      <w:bodyDiv w:val="1"/>
      <w:marLeft w:val="0"/>
      <w:marRight w:val="0"/>
      <w:marTop w:val="0"/>
      <w:marBottom w:val="0"/>
      <w:divBdr>
        <w:top w:val="none" w:sz="0" w:space="0" w:color="auto"/>
        <w:left w:val="none" w:sz="0" w:space="0" w:color="auto"/>
        <w:bottom w:val="none" w:sz="0" w:space="0" w:color="auto"/>
        <w:right w:val="none" w:sz="0" w:space="0" w:color="auto"/>
      </w:divBdr>
    </w:div>
    <w:div w:id="930166783">
      <w:bodyDiv w:val="1"/>
      <w:marLeft w:val="0"/>
      <w:marRight w:val="0"/>
      <w:marTop w:val="0"/>
      <w:marBottom w:val="0"/>
      <w:divBdr>
        <w:top w:val="none" w:sz="0" w:space="0" w:color="auto"/>
        <w:left w:val="none" w:sz="0" w:space="0" w:color="auto"/>
        <w:bottom w:val="none" w:sz="0" w:space="0" w:color="auto"/>
        <w:right w:val="none" w:sz="0" w:space="0" w:color="auto"/>
      </w:divBdr>
    </w:div>
    <w:div w:id="1038508819">
      <w:bodyDiv w:val="1"/>
      <w:marLeft w:val="0"/>
      <w:marRight w:val="0"/>
      <w:marTop w:val="0"/>
      <w:marBottom w:val="0"/>
      <w:divBdr>
        <w:top w:val="none" w:sz="0" w:space="0" w:color="auto"/>
        <w:left w:val="none" w:sz="0" w:space="0" w:color="auto"/>
        <w:bottom w:val="none" w:sz="0" w:space="0" w:color="auto"/>
        <w:right w:val="none" w:sz="0" w:space="0" w:color="auto"/>
      </w:divBdr>
    </w:div>
    <w:div w:id="1059328605">
      <w:bodyDiv w:val="1"/>
      <w:marLeft w:val="0"/>
      <w:marRight w:val="0"/>
      <w:marTop w:val="0"/>
      <w:marBottom w:val="0"/>
      <w:divBdr>
        <w:top w:val="none" w:sz="0" w:space="0" w:color="auto"/>
        <w:left w:val="none" w:sz="0" w:space="0" w:color="auto"/>
        <w:bottom w:val="none" w:sz="0" w:space="0" w:color="auto"/>
        <w:right w:val="none" w:sz="0" w:space="0" w:color="auto"/>
      </w:divBdr>
    </w:div>
    <w:div w:id="1093284672">
      <w:bodyDiv w:val="1"/>
      <w:marLeft w:val="0"/>
      <w:marRight w:val="0"/>
      <w:marTop w:val="0"/>
      <w:marBottom w:val="0"/>
      <w:divBdr>
        <w:top w:val="none" w:sz="0" w:space="0" w:color="auto"/>
        <w:left w:val="none" w:sz="0" w:space="0" w:color="auto"/>
        <w:bottom w:val="none" w:sz="0" w:space="0" w:color="auto"/>
        <w:right w:val="none" w:sz="0" w:space="0" w:color="auto"/>
      </w:divBdr>
    </w:div>
    <w:div w:id="1100032345">
      <w:bodyDiv w:val="1"/>
      <w:marLeft w:val="0"/>
      <w:marRight w:val="0"/>
      <w:marTop w:val="0"/>
      <w:marBottom w:val="0"/>
      <w:divBdr>
        <w:top w:val="none" w:sz="0" w:space="0" w:color="auto"/>
        <w:left w:val="none" w:sz="0" w:space="0" w:color="auto"/>
        <w:bottom w:val="none" w:sz="0" w:space="0" w:color="auto"/>
        <w:right w:val="none" w:sz="0" w:space="0" w:color="auto"/>
      </w:divBdr>
    </w:div>
    <w:div w:id="1161238541">
      <w:bodyDiv w:val="1"/>
      <w:marLeft w:val="0"/>
      <w:marRight w:val="0"/>
      <w:marTop w:val="0"/>
      <w:marBottom w:val="0"/>
      <w:divBdr>
        <w:top w:val="none" w:sz="0" w:space="0" w:color="auto"/>
        <w:left w:val="none" w:sz="0" w:space="0" w:color="auto"/>
        <w:bottom w:val="none" w:sz="0" w:space="0" w:color="auto"/>
        <w:right w:val="none" w:sz="0" w:space="0" w:color="auto"/>
      </w:divBdr>
    </w:div>
    <w:div w:id="1192913281">
      <w:bodyDiv w:val="1"/>
      <w:marLeft w:val="0"/>
      <w:marRight w:val="0"/>
      <w:marTop w:val="0"/>
      <w:marBottom w:val="0"/>
      <w:divBdr>
        <w:top w:val="none" w:sz="0" w:space="0" w:color="auto"/>
        <w:left w:val="none" w:sz="0" w:space="0" w:color="auto"/>
        <w:bottom w:val="none" w:sz="0" w:space="0" w:color="auto"/>
        <w:right w:val="none" w:sz="0" w:space="0" w:color="auto"/>
      </w:divBdr>
    </w:div>
    <w:div w:id="1274165481">
      <w:bodyDiv w:val="1"/>
      <w:marLeft w:val="0"/>
      <w:marRight w:val="0"/>
      <w:marTop w:val="0"/>
      <w:marBottom w:val="0"/>
      <w:divBdr>
        <w:top w:val="none" w:sz="0" w:space="0" w:color="auto"/>
        <w:left w:val="none" w:sz="0" w:space="0" w:color="auto"/>
        <w:bottom w:val="none" w:sz="0" w:space="0" w:color="auto"/>
        <w:right w:val="none" w:sz="0" w:space="0" w:color="auto"/>
      </w:divBdr>
    </w:div>
    <w:div w:id="1276517799">
      <w:bodyDiv w:val="1"/>
      <w:marLeft w:val="0"/>
      <w:marRight w:val="0"/>
      <w:marTop w:val="0"/>
      <w:marBottom w:val="0"/>
      <w:divBdr>
        <w:top w:val="none" w:sz="0" w:space="0" w:color="auto"/>
        <w:left w:val="none" w:sz="0" w:space="0" w:color="auto"/>
        <w:bottom w:val="none" w:sz="0" w:space="0" w:color="auto"/>
        <w:right w:val="none" w:sz="0" w:space="0" w:color="auto"/>
      </w:divBdr>
    </w:div>
    <w:div w:id="1280916239">
      <w:bodyDiv w:val="1"/>
      <w:marLeft w:val="0"/>
      <w:marRight w:val="0"/>
      <w:marTop w:val="0"/>
      <w:marBottom w:val="0"/>
      <w:divBdr>
        <w:top w:val="none" w:sz="0" w:space="0" w:color="auto"/>
        <w:left w:val="none" w:sz="0" w:space="0" w:color="auto"/>
        <w:bottom w:val="none" w:sz="0" w:space="0" w:color="auto"/>
        <w:right w:val="none" w:sz="0" w:space="0" w:color="auto"/>
      </w:divBdr>
    </w:div>
    <w:div w:id="1300499521">
      <w:bodyDiv w:val="1"/>
      <w:marLeft w:val="0"/>
      <w:marRight w:val="0"/>
      <w:marTop w:val="0"/>
      <w:marBottom w:val="0"/>
      <w:divBdr>
        <w:top w:val="none" w:sz="0" w:space="0" w:color="auto"/>
        <w:left w:val="none" w:sz="0" w:space="0" w:color="auto"/>
        <w:bottom w:val="none" w:sz="0" w:space="0" w:color="auto"/>
        <w:right w:val="none" w:sz="0" w:space="0" w:color="auto"/>
      </w:divBdr>
    </w:div>
    <w:div w:id="1327396364">
      <w:bodyDiv w:val="1"/>
      <w:marLeft w:val="0"/>
      <w:marRight w:val="0"/>
      <w:marTop w:val="0"/>
      <w:marBottom w:val="0"/>
      <w:divBdr>
        <w:top w:val="none" w:sz="0" w:space="0" w:color="auto"/>
        <w:left w:val="none" w:sz="0" w:space="0" w:color="auto"/>
        <w:bottom w:val="none" w:sz="0" w:space="0" w:color="auto"/>
        <w:right w:val="none" w:sz="0" w:space="0" w:color="auto"/>
      </w:divBdr>
    </w:div>
    <w:div w:id="1362513125">
      <w:bodyDiv w:val="1"/>
      <w:marLeft w:val="0"/>
      <w:marRight w:val="0"/>
      <w:marTop w:val="0"/>
      <w:marBottom w:val="0"/>
      <w:divBdr>
        <w:top w:val="none" w:sz="0" w:space="0" w:color="auto"/>
        <w:left w:val="none" w:sz="0" w:space="0" w:color="auto"/>
        <w:bottom w:val="none" w:sz="0" w:space="0" w:color="auto"/>
        <w:right w:val="none" w:sz="0" w:space="0" w:color="auto"/>
      </w:divBdr>
    </w:div>
    <w:div w:id="1362901978">
      <w:bodyDiv w:val="1"/>
      <w:marLeft w:val="0"/>
      <w:marRight w:val="0"/>
      <w:marTop w:val="0"/>
      <w:marBottom w:val="0"/>
      <w:divBdr>
        <w:top w:val="none" w:sz="0" w:space="0" w:color="auto"/>
        <w:left w:val="none" w:sz="0" w:space="0" w:color="auto"/>
        <w:bottom w:val="none" w:sz="0" w:space="0" w:color="auto"/>
        <w:right w:val="none" w:sz="0" w:space="0" w:color="auto"/>
      </w:divBdr>
    </w:div>
    <w:div w:id="1384981533">
      <w:bodyDiv w:val="1"/>
      <w:marLeft w:val="0"/>
      <w:marRight w:val="0"/>
      <w:marTop w:val="0"/>
      <w:marBottom w:val="0"/>
      <w:divBdr>
        <w:top w:val="none" w:sz="0" w:space="0" w:color="auto"/>
        <w:left w:val="none" w:sz="0" w:space="0" w:color="auto"/>
        <w:bottom w:val="none" w:sz="0" w:space="0" w:color="auto"/>
        <w:right w:val="none" w:sz="0" w:space="0" w:color="auto"/>
      </w:divBdr>
    </w:div>
    <w:div w:id="1387677397">
      <w:bodyDiv w:val="1"/>
      <w:marLeft w:val="0"/>
      <w:marRight w:val="0"/>
      <w:marTop w:val="0"/>
      <w:marBottom w:val="0"/>
      <w:divBdr>
        <w:top w:val="none" w:sz="0" w:space="0" w:color="auto"/>
        <w:left w:val="none" w:sz="0" w:space="0" w:color="auto"/>
        <w:bottom w:val="none" w:sz="0" w:space="0" w:color="auto"/>
        <w:right w:val="none" w:sz="0" w:space="0" w:color="auto"/>
      </w:divBdr>
    </w:div>
    <w:div w:id="1407536385">
      <w:bodyDiv w:val="1"/>
      <w:marLeft w:val="0"/>
      <w:marRight w:val="0"/>
      <w:marTop w:val="0"/>
      <w:marBottom w:val="0"/>
      <w:divBdr>
        <w:top w:val="none" w:sz="0" w:space="0" w:color="auto"/>
        <w:left w:val="none" w:sz="0" w:space="0" w:color="auto"/>
        <w:bottom w:val="none" w:sz="0" w:space="0" w:color="auto"/>
        <w:right w:val="none" w:sz="0" w:space="0" w:color="auto"/>
      </w:divBdr>
    </w:div>
    <w:div w:id="1411998280">
      <w:bodyDiv w:val="1"/>
      <w:marLeft w:val="0"/>
      <w:marRight w:val="0"/>
      <w:marTop w:val="0"/>
      <w:marBottom w:val="0"/>
      <w:divBdr>
        <w:top w:val="none" w:sz="0" w:space="0" w:color="auto"/>
        <w:left w:val="none" w:sz="0" w:space="0" w:color="auto"/>
        <w:bottom w:val="none" w:sz="0" w:space="0" w:color="auto"/>
        <w:right w:val="none" w:sz="0" w:space="0" w:color="auto"/>
      </w:divBdr>
    </w:div>
    <w:div w:id="1432236155">
      <w:bodyDiv w:val="1"/>
      <w:marLeft w:val="0"/>
      <w:marRight w:val="0"/>
      <w:marTop w:val="0"/>
      <w:marBottom w:val="0"/>
      <w:divBdr>
        <w:top w:val="none" w:sz="0" w:space="0" w:color="auto"/>
        <w:left w:val="none" w:sz="0" w:space="0" w:color="auto"/>
        <w:bottom w:val="none" w:sz="0" w:space="0" w:color="auto"/>
        <w:right w:val="none" w:sz="0" w:space="0" w:color="auto"/>
      </w:divBdr>
    </w:div>
    <w:div w:id="1450471614">
      <w:bodyDiv w:val="1"/>
      <w:marLeft w:val="0"/>
      <w:marRight w:val="0"/>
      <w:marTop w:val="0"/>
      <w:marBottom w:val="0"/>
      <w:divBdr>
        <w:top w:val="none" w:sz="0" w:space="0" w:color="auto"/>
        <w:left w:val="none" w:sz="0" w:space="0" w:color="auto"/>
        <w:bottom w:val="none" w:sz="0" w:space="0" w:color="auto"/>
        <w:right w:val="none" w:sz="0" w:space="0" w:color="auto"/>
      </w:divBdr>
    </w:div>
    <w:div w:id="1482309019">
      <w:bodyDiv w:val="1"/>
      <w:marLeft w:val="0"/>
      <w:marRight w:val="0"/>
      <w:marTop w:val="0"/>
      <w:marBottom w:val="0"/>
      <w:divBdr>
        <w:top w:val="none" w:sz="0" w:space="0" w:color="auto"/>
        <w:left w:val="none" w:sz="0" w:space="0" w:color="auto"/>
        <w:bottom w:val="none" w:sz="0" w:space="0" w:color="auto"/>
        <w:right w:val="none" w:sz="0" w:space="0" w:color="auto"/>
      </w:divBdr>
    </w:div>
    <w:div w:id="1482387698">
      <w:bodyDiv w:val="1"/>
      <w:marLeft w:val="0"/>
      <w:marRight w:val="0"/>
      <w:marTop w:val="0"/>
      <w:marBottom w:val="0"/>
      <w:divBdr>
        <w:top w:val="none" w:sz="0" w:space="0" w:color="auto"/>
        <w:left w:val="none" w:sz="0" w:space="0" w:color="auto"/>
        <w:bottom w:val="none" w:sz="0" w:space="0" w:color="auto"/>
        <w:right w:val="none" w:sz="0" w:space="0" w:color="auto"/>
      </w:divBdr>
    </w:div>
    <w:div w:id="1536113090">
      <w:bodyDiv w:val="1"/>
      <w:marLeft w:val="0"/>
      <w:marRight w:val="0"/>
      <w:marTop w:val="0"/>
      <w:marBottom w:val="0"/>
      <w:divBdr>
        <w:top w:val="none" w:sz="0" w:space="0" w:color="auto"/>
        <w:left w:val="none" w:sz="0" w:space="0" w:color="auto"/>
        <w:bottom w:val="none" w:sz="0" w:space="0" w:color="auto"/>
        <w:right w:val="none" w:sz="0" w:space="0" w:color="auto"/>
      </w:divBdr>
    </w:div>
    <w:div w:id="1542745098">
      <w:bodyDiv w:val="1"/>
      <w:marLeft w:val="0"/>
      <w:marRight w:val="0"/>
      <w:marTop w:val="0"/>
      <w:marBottom w:val="0"/>
      <w:divBdr>
        <w:top w:val="none" w:sz="0" w:space="0" w:color="auto"/>
        <w:left w:val="none" w:sz="0" w:space="0" w:color="auto"/>
        <w:bottom w:val="none" w:sz="0" w:space="0" w:color="auto"/>
        <w:right w:val="none" w:sz="0" w:space="0" w:color="auto"/>
      </w:divBdr>
    </w:div>
    <w:div w:id="1549611805">
      <w:bodyDiv w:val="1"/>
      <w:marLeft w:val="0"/>
      <w:marRight w:val="0"/>
      <w:marTop w:val="0"/>
      <w:marBottom w:val="0"/>
      <w:divBdr>
        <w:top w:val="none" w:sz="0" w:space="0" w:color="auto"/>
        <w:left w:val="none" w:sz="0" w:space="0" w:color="auto"/>
        <w:bottom w:val="none" w:sz="0" w:space="0" w:color="auto"/>
        <w:right w:val="none" w:sz="0" w:space="0" w:color="auto"/>
      </w:divBdr>
    </w:div>
    <w:div w:id="1553076628">
      <w:bodyDiv w:val="1"/>
      <w:marLeft w:val="0"/>
      <w:marRight w:val="0"/>
      <w:marTop w:val="0"/>
      <w:marBottom w:val="0"/>
      <w:divBdr>
        <w:top w:val="none" w:sz="0" w:space="0" w:color="auto"/>
        <w:left w:val="none" w:sz="0" w:space="0" w:color="auto"/>
        <w:bottom w:val="none" w:sz="0" w:space="0" w:color="auto"/>
        <w:right w:val="none" w:sz="0" w:space="0" w:color="auto"/>
      </w:divBdr>
    </w:div>
    <w:div w:id="1557742916">
      <w:bodyDiv w:val="1"/>
      <w:marLeft w:val="0"/>
      <w:marRight w:val="0"/>
      <w:marTop w:val="0"/>
      <w:marBottom w:val="0"/>
      <w:divBdr>
        <w:top w:val="none" w:sz="0" w:space="0" w:color="auto"/>
        <w:left w:val="none" w:sz="0" w:space="0" w:color="auto"/>
        <w:bottom w:val="none" w:sz="0" w:space="0" w:color="auto"/>
        <w:right w:val="none" w:sz="0" w:space="0" w:color="auto"/>
      </w:divBdr>
    </w:div>
    <w:div w:id="1587611925">
      <w:bodyDiv w:val="1"/>
      <w:marLeft w:val="0"/>
      <w:marRight w:val="0"/>
      <w:marTop w:val="0"/>
      <w:marBottom w:val="0"/>
      <w:divBdr>
        <w:top w:val="none" w:sz="0" w:space="0" w:color="auto"/>
        <w:left w:val="none" w:sz="0" w:space="0" w:color="auto"/>
        <w:bottom w:val="none" w:sz="0" w:space="0" w:color="auto"/>
        <w:right w:val="none" w:sz="0" w:space="0" w:color="auto"/>
      </w:divBdr>
    </w:div>
    <w:div w:id="1653757642">
      <w:bodyDiv w:val="1"/>
      <w:marLeft w:val="0"/>
      <w:marRight w:val="0"/>
      <w:marTop w:val="0"/>
      <w:marBottom w:val="0"/>
      <w:divBdr>
        <w:top w:val="none" w:sz="0" w:space="0" w:color="auto"/>
        <w:left w:val="none" w:sz="0" w:space="0" w:color="auto"/>
        <w:bottom w:val="none" w:sz="0" w:space="0" w:color="auto"/>
        <w:right w:val="none" w:sz="0" w:space="0" w:color="auto"/>
      </w:divBdr>
    </w:div>
    <w:div w:id="1748763117">
      <w:bodyDiv w:val="1"/>
      <w:marLeft w:val="0"/>
      <w:marRight w:val="0"/>
      <w:marTop w:val="0"/>
      <w:marBottom w:val="0"/>
      <w:divBdr>
        <w:top w:val="none" w:sz="0" w:space="0" w:color="auto"/>
        <w:left w:val="none" w:sz="0" w:space="0" w:color="auto"/>
        <w:bottom w:val="none" w:sz="0" w:space="0" w:color="auto"/>
        <w:right w:val="none" w:sz="0" w:space="0" w:color="auto"/>
      </w:divBdr>
    </w:div>
    <w:div w:id="1753693864">
      <w:bodyDiv w:val="1"/>
      <w:marLeft w:val="0"/>
      <w:marRight w:val="0"/>
      <w:marTop w:val="0"/>
      <w:marBottom w:val="0"/>
      <w:divBdr>
        <w:top w:val="none" w:sz="0" w:space="0" w:color="auto"/>
        <w:left w:val="none" w:sz="0" w:space="0" w:color="auto"/>
        <w:bottom w:val="none" w:sz="0" w:space="0" w:color="auto"/>
        <w:right w:val="none" w:sz="0" w:space="0" w:color="auto"/>
      </w:divBdr>
    </w:div>
    <w:div w:id="1774132106">
      <w:bodyDiv w:val="1"/>
      <w:marLeft w:val="0"/>
      <w:marRight w:val="0"/>
      <w:marTop w:val="0"/>
      <w:marBottom w:val="0"/>
      <w:divBdr>
        <w:top w:val="none" w:sz="0" w:space="0" w:color="auto"/>
        <w:left w:val="none" w:sz="0" w:space="0" w:color="auto"/>
        <w:bottom w:val="none" w:sz="0" w:space="0" w:color="auto"/>
        <w:right w:val="none" w:sz="0" w:space="0" w:color="auto"/>
      </w:divBdr>
    </w:div>
    <w:div w:id="1790975192">
      <w:bodyDiv w:val="1"/>
      <w:marLeft w:val="0"/>
      <w:marRight w:val="0"/>
      <w:marTop w:val="0"/>
      <w:marBottom w:val="0"/>
      <w:divBdr>
        <w:top w:val="none" w:sz="0" w:space="0" w:color="auto"/>
        <w:left w:val="none" w:sz="0" w:space="0" w:color="auto"/>
        <w:bottom w:val="none" w:sz="0" w:space="0" w:color="auto"/>
        <w:right w:val="none" w:sz="0" w:space="0" w:color="auto"/>
      </w:divBdr>
    </w:div>
    <w:div w:id="1856654317">
      <w:bodyDiv w:val="1"/>
      <w:marLeft w:val="0"/>
      <w:marRight w:val="0"/>
      <w:marTop w:val="0"/>
      <w:marBottom w:val="0"/>
      <w:divBdr>
        <w:top w:val="none" w:sz="0" w:space="0" w:color="auto"/>
        <w:left w:val="none" w:sz="0" w:space="0" w:color="auto"/>
        <w:bottom w:val="none" w:sz="0" w:space="0" w:color="auto"/>
        <w:right w:val="none" w:sz="0" w:space="0" w:color="auto"/>
      </w:divBdr>
    </w:div>
    <w:div w:id="1857234621">
      <w:bodyDiv w:val="1"/>
      <w:marLeft w:val="0"/>
      <w:marRight w:val="0"/>
      <w:marTop w:val="0"/>
      <w:marBottom w:val="0"/>
      <w:divBdr>
        <w:top w:val="none" w:sz="0" w:space="0" w:color="auto"/>
        <w:left w:val="none" w:sz="0" w:space="0" w:color="auto"/>
        <w:bottom w:val="none" w:sz="0" w:space="0" w:color="auto"/>
        <w:right w:val="none" w:sz="0" w:space="0" w:color="auto"/>
      </w:divBdr>
    </w:div>
    <w:div w:id="1914509589">
      <w:bodyDiv w:val="1"/>
      <w:marLeft w:val="0"/>
      <w:marRight w:val="0"/>
      <w:marTop w:val="0"/>
      <w:marBottom w:val="0"/>
      <w:divBdr>
        <w:top w:val="none" w:sz="0" w:space="0" w:color="auto"/>
        <w:left w:val="none" w:sz="0" w:space="0" w:color="auto"/>
        <w:bottom w:val="none" w:sz="0" w:space="0" w:color="auto"/>
        <w:right w:val="none" w:sz="0" w:space="0" w:color="auto"/>
      </w:divBdr>
    </w:div>
    <w:div w:id="1926375096">
      <w:bodyDiv w:val="1"/>
      <w:marLeft w:val="0"/>
      <w:marRight w:val="0"/>
      <w:marTop w:val="0"/>
      <w:marBottom w:val="0"/>
      <w:divBdr>
        <w:top w:val="none" w:sz="0" w:space="0" w:color="auto"/>
        <w:left w:val="none" w:sz="0" w:space="0" w:color="auto"/>
        <w:bottom w:val="none" w:sz="0" w:space="0" w:color="auto"/>
        <w:right w:val="none" w:sz="0" w:space="0" w:color="auto"/>
      </w:divBdr>
    </w:div>
    <w:div w:id="1940600820">
      <w:bodyDiv w:val="1"/>
      <w:marLeft w:val="0"/>
      <w:marRight w:val="0"/>
      <w:marTop w:val="0"/>
      <w:marBottom w:val="0"/>
      <w:divBdr>
        <w:top w:val="none" w:sz="0" w:space="0" w:color="auto"/>
        <w:left w:val="none" w:sz="0" w:space="0" w:color="auto"/>
        <w:bottom w:val="none" w:sz="0" w:space="0" w:color="auto"/>
        <w:right w:val="none" w:sz="0" w:space="0" w:color="auto"/>
      </w:divBdr>
    </w:div>
    <w:div w:id="1976912024">
      <w:bodyDiv w:val="1"/>
      <w:marLeft w:val="0"/>
      <w:marRight w:val="0"/>
      <w:marTop w:val="0"/>
      <w:marBottom w:val="0"/>
      <w:divBdr>
        <w:top w:val="none" w:sz="0" w:space="0" w:color="auto"/>
        <w:left w:val="none" w:sz="0" w:space="0" w:color="auto"/>
        <w:bottom w:val="none" w:sz="0" w:space="0" w:color="auto"/>
        <w:right w:val="none" w:sz="0" w:space="0" w:color="auto"/>
      </w:divBdr>
    </w:div>
    <w:div w:id="1988389884">
      <w:bodyDiv w:val="1"/>
      <w:marLeft w:val="0"/>
      <w:marRight w:val="0"/>
      <w:marTop w:val="0"/>
      <w:marBottom w:val="0"/>
      <w:divBdr>
        <w:top w:val="none" w:sz="0" w:space="0" w:color="auto"/>
        <w:left w:val="none" w:sz="0" w:space="0" w:color="auto"/>
        <w:bottom w:val="none" w:sz="0" w:space="0" w:color="auto"/>
        <w:right w:val="none" w:sz="0" w:space="0" w:color="auto"/>
      </w:divBdr>
    </w:div>
    <w:div w:id="1995184605">
      <w:bodyDiv w:val="1"/>
      <w:marLeft w:val="0"/>
      <w:marRight w:val="0"/>
      <w:marTop w:val="0"/>
      <w:marBottom w:val="0"/>
      <w:divBdr>
        <w:top w:val="none" w:sz="0" w:space="0" w:color="auto"/>
        <w:left w:val="none" w:sz="0" w:space="0" w:color="auto"/>
        <w:bottom w:val="none" w:sz="0" w:space="0" w:color="auto"/>
        <w:right w:val="none" w:sz="0" w:space="0" w:color="auto"/>
      </w:divBdr>
    </w:div>
    <w:div w:id="1997881958">
      <w:bodyDiv w:val="1"/>
      <w:marLeft w:val="0"/>
      <w:marRight w:val="0"/>
      <w:marTop w:val="0"/>
      <w:marBottom w:val="0"/>
      <w:divBdr>
        <w:top w:val="none" w:sz="0" w:space="0" w:color="auto"/>
        <w:left w:val="none" w:sz="0" w:space="0" w:color="auto"/>
        <w:bottom w:val="none" w:sz="0" w:space="0" w:color="auto"/>
        <w:right w:val="none" w:sz="0" w:space="0" w:color="auto"/>
      </w:divBdr>
    </w:div>
    <w:div w:id="1998915247">
      <w:bodyDiv w:val="1"/>
      <w:marLeft w:val="0"/>
      <w:marRight w:val="0"/>
      <w:marTop w:val="0"/>
      <w:marBottom w:val="0"/>
      <w:divBdr>
        <w:top w:val="none" w:sz="0" w:space="0" w:color="auto"/>
        <w:left w:val="none" w:sz="0" w:space="0" w:color="auto"/>
        <w:bottom w:val="none" w:sz="0" w:space="0" w:color="auto"/>
        <w:right w:val="none" w:sz="0" w:space="0" w:color="auto"/>
      </w:divBdr>
    </w:div>
    <w:div w:id="2010448555">
      <w:bodyDiv w:val="1"/>
      <w:marLeft w:val="0"/>
      <w:marRight w:val="0"/>
      <w:marTop w:val="0"/>
      <w:marBottom w:val="0"/>
      <w:divBdr>
        <w:top w:val="none" w:sz="0" w:space="0" w:color="auto"/>
        <w:left w:val="none" w:sz="0" w:space="0" w:color="auto"/>
        <w:bottom w:val="none" w:sz="0" w:space="0" w:color="auto"/>
        <w:right w:val="none" w:sz="0" w:space="0" w:color="auto"/>
      </w:divBdr>
    </w:div>
    <w:div w:id="2036536384">
      <w:bodyDiv w:val="1"/>
      <w:marLeft w:val="0"/>
      <w:marRight w:val="0"/>
      <w:marTop w:val="0"/>
      <w:marBottom w:val="0"/>
      <w:divBdr>
        <w:top w:val="none" w:sz="0" w:space="0" w:color="auto"/>
        <w:left w:val="none" w:sz="0" w:space="0" w:color="auto"/>
        <w:bottom w:val="none" w:sz="0" w:space="0" w:color="auto"/>
        <w:right w:val="none" w:sz="0" w:space="0" w:color="auto"/>
      </w:divBdr>
    </w:div>
    <w:div w:id="2049527264">
      <w:bodyDiv w:val="1"/>
      <w:marLeft w:val="0"/>
      <w:marRight w:val="0"/>
      <w:marTop w:val="0"/>
      <w:marBottom w:val="0"/>
      <w:divBdr>
        <w:top w:val="none" w:sz="0" w:space="0" w:color="auto"/>
        <w:left w:val="none" w:sz="0" w:space="0" w:color="auto"/>
        <w:bottom w:val="none" w:sz="0" w:space="0" w:color="auto"/>
        <w:right w:val="none" w:sz="0" w:space="0" w:color="auto"/>
      </w:divBdr>
    </w:div>
    <w:div w:id="2145734430">
      <w:bodyDiv w:val="1"/>
      <w:marLeft w:val="0"/>
      <w:marRight w:val="0"/>
      <w:marTop w:val="0"/>
      <w:marBottom w:val="0"/>
      <w:divBdr>
        <w:top w:val="none" w:sz="0" w:space="0" w:color="auto"/>
        <w:left w:val="none" w:sz="0" w:space="0" w:color="auto"/>
        <w:bottom w:val="none" w:sz="0" w:space="0" w:color="auto"/>
        <w:right w:val="none" w:sz="0" w:space="0" w:color="auto"/>
      </w:divBdr>
    </w:div>
    <w:div w:id="214600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it.golani\OneDrive%20-%20EY\Desktop\Normal%202023\Normal_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9c46bb-2eba-4110-8d64-00106886c3a4">
      <Terms xmlns="http://schemas.microsoft.com/office/infopath/2007/PartnerControls"/>
    </lcf76f155ced4ddcb4097134ff3c332f>
    <TaxCatchAll xmlns="fbd419f6-9b38-4814-bcd4-094fd5df5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95F046E720043B3F87C9930BAB631" ma:contentTypeVersion="15" ma:contentTypeDescription="Create a new document." ma:contentTypeScope="" ma:versionID="0483ffd95c5cecdd93393ab2ea057784">
  <xsd:schema xmlns:xsd="http://www.w3.org/2001/XMLSchema" xmlns:xs="http://www.w3.org/2001/XMLSchema" xmlns:p="http://schemas.microsoft.com/office/2006/metadata/properties" xmlns:ns2="fbd419f6-9b38-4814-bcd4-094fd5df534b" xmlns:ns3="fc9c46bb-2eba-4110-8d64-00106886c3a4" targetNamespace="http://schemas.microsoft.com/office/2006/metadata/properties" ma:root="true" ma:fieldsID="09079fb9ae2069f712836b70061f5129" ns2:_="" ns3:_="">
    <xsd:import namespace="fbd419f6-9b38-4814-bcd4-094fd5df534b"/>
    <xsd:import namespace="fc9c46bb-2eba-4110-8d64-00106886c3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419f6-9b38-4814-bcd4-094fd5df5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6bad39-f326-4d7f-a8bf-b1b34b696c86}" ma:internalName="TaxCatchAll" ma:showField="CatchAllData" ma:web="fbd419f6-9b38-4814-bcd4-094fd5df53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9c46bb-2eba-4110-8d64-00106886c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5D8A-61D7-4C34-B921-59988DFCFDC8}">
  <ds:schemaRefs>
    <ds:schemaRef ds:uri="http://schemas.microsoft.com/office/2006/metadata/properties"/>
    <ds:schemaRef ds:uri="http://schemas.microsoft.com/office/infopath/2007/PartnerControls"/>
    <ds:schemaRef ds:uri="fc9c46bb-2eba-4110-8d64-00106886c3a4"/>
    <ds:schemaRef ds:uri="fbd419f6-9b38-4814-bcd4-094fd5df534b"/>
  </ds:schemaRefs>
</ds:datastoreItem>
</file>

<file path=customXml/itemProps2.xml><?xml version="1.0" encoding="utf-8"?>
<ds:datastoreItem xmlns:ds="http://schemas.openxmlformats.org/officeDocument/2006/customXml" ds:itemID="{1A936D71-5C11-4C34-989D-BF7A5936657E}">
  <ds:schemaRefs>
    <ds:schemaRef ds:uri="http://schemas.microsoft.com/sharepoint/v3/contenttype/forms"/>
  </ds:schemaRefs>
</ds:datastoreItem>
</file>

<file path=customXml/itemProps3.xml><?xml version="1.0" encoding="utf-8"?>
<ds:datastoreItem xmlns:ds="http://schemas.openxmlformats.org/officeDocument/2006/customXml" ds:itemID="{080CAB9C-C3C2-4FE5-99E2-8A2EFAA6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419f6-9b38-4814-bcd4-094fd5df534b"/>
    <ds:schemaRef ds:uri="fc9c46bb-2eba-4110-8d64-00106886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FCF43-3817-4A2A-BC37-1EBDE112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Normal_V1.dotm</Template>
  <TotalTime>1119</TotalTime>
  <Pages>21</Pages>
  <Words>6303</Words>
  <Characters>31516</Characters>
  <Application>Microsoft Office Word</Application>
  <DocSecurity>0</DocSecurity>
  <Lines>262</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AFI Europe N.V - Unaudited Interim Financial Statements as at June 30, 2023</vt:lpstr>
      <vt:lpstr>AFI Europe N.V - Unaudited Interim Financial Statements as at June 30, 2023</vt:lpstr>
    </vt:vector>
  </TitlesOfParts>
  <Company>AFI</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 Europe N.V - Unaudited Interim Financial Statements as at June 30, 2023</dc:title>
  <dc:subject/>
  <dc:creator>DBERNSTEIN</dc:creator>
  <cp:keywords/>
  <dc:description>הונגש בוורד 365</dc:description>
  <cp:lastModifiedBy>אירית כוכבי</cp:lastModifiedBy>
  <cp:revision>110</cp:revision>
  <cp:lastPrinted>2022-08-07T08:45:00Z</cp:lastPrinted>
  <dcterms:created xsi:type="dcterms:W3CDTF">2024-08-26T10:55:00Z</dcterms:created>
  <dcterms:modified xsi:type="dcterms:W3CDTF">2024-11-18T17:00:00Z</dcterms:modified>
  <cp:category>Clean Validation report was produced on: 30/07/2023 18:22:18</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8915618</vt:i4>
  </property>
  <property fmtid="{D5CDD505-2E9C-101B-9397-08002B2CF9AE}" pid="3" name="ContentTypeId">
    <vt:lpwstr>0x010100F9A95F046E720043B3F87C9930BAB631</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341640be5426efae10278d7f9f20957fee29f9cb139bb5d484c569ee46b88f39</vt:lpwstr>
  </property>
</Properties>
</file>